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C1" w:rsidRDefault="00BD4AC1" w:rsidP="00BD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C50">
        <w:rPr>
          <w:rFonts w:ascii="Times New Roman" w:hAnsi="Times New Roman" w:cs="Times New Roman"/>
          <w:b/>
          <w:sz w:val="28"/>
          <w:szCs w:val="28"/>
        </w:rPr>
        <w:t>Борьба с экстремизмом</w:t>
      </w:r>
    </w:p>
    <w:p w:rsidR="00BD4AC1" w:rsidRPr="00E05C50" w:rsidRDefault="00BD4AC1" w:rsidP="00BD4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AC1" w:rsidRDefault="00BD4AC1" w:rsidP="00BD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C50">
        <w:rPr>
          <w:rFonts w:ascii="Times New Roman" w:hAnsi="Times New Roman" w:cs="Times New Roman"/>
          <w:sz w:val="28"/>
          <w:szCs w:val="28"/>
        </w:rPr>
        <w:t xml:space="preserve">В соответствии со ст. 4 Федерального закона от 25 июля 2002 года № 114 «О противодействии экстремистской деятельности» в противодействии экстремистской деятельности в пределах своей компетенции участвуют федеральные органы государственной власти, органы государственной власти субъектов Российской Федерации и органы местного самоуправления. К федеральным органам государственной власти, активно работающим на данном направлении, относятся территориальные органы МВД РФ, ФСБ РФ, Следственного комитета РФ, Министерства юстиции России, Федеральной миграционной службы России, Федеральной службы по надзору в сфере связи, информационных технологий и массовых коммуникаций. Прокуратурой координируется их деятельность, а также осуществляется непосредственная работа по противодействию проявлениям экстремизма. Особенно много зависит от профилактических мер, принимаемых органами государственной власти субъектов Федерации и местного самоуправления. В их числе не только обеспечение эффективной защищенности объектов массового пребывания граждан от террористических актов, как крайнего проявления экстремизма, но и иная работа. </w:t>
      </w:r>
      <w:proofErr w:type="gramStart"/>
      <w:r w:rsidRPr="00E05C50">
        <w:rPr>
          <w:rFonts w:ascii="Times New Roman" w:hAnsi="Times New Roman" w:cs="Times New Roman"/>
          <w:sz w:val="28"/>
          <w:szCs w:val="28"/>
        </w:rPr>
        <w:t>Это ведение пропаганды толерантного отношения к представителям различных национальностей и конфессий, осуществление в рамках реализации принятых планов, программных документов воспитательной работы в образовательных учреждениях, и, что немало важно - своевременное решение жизненно важных для населения социальных вопросов, таких как незанятость населения, отсутствие стабильного заработка, что часто провоцирует перерастание бытовых конфликтов в этнополитические.</w:t>
      </w:r>
      <w:proofErr w:type="gramEnd"/>
      <w:r w:rsidRPr="00E05C50">
        <w:rPr>
          <w:rFonts w:ascii="Times New Roman" w:hAnsi="Times New Roman" w:cs="Times New Roman"/>
          <w:sz w:val="28"/>
          <w:szCs w:val="28"/>
        </w:rPr>
        <w:t xml:space="preserve"> Также степень защищенности граждан от экстремистских посягательств в значительной мере зависит не только от государственных структур, но и от бдительности граждан и понимания сути происходящих вокруг нас событий. </w:t>
      </w:r>
      <w:proofErr w:type="gramStart"/>
      <w:r w:rsidRPr="00E05C50">
        <w:rPr>
          <w:rFonts w:ascii="Times New Roman" w:hAnsi="Times New Roman" w:cs="Times New Roman"/>
          <w:sz w:val="28"/>
          <w:szCs w:val="28"/>
        </w:rPr>
        <w:t xml:space="preserve">Каждому гражданину нужно проявлять активность в общественной жизни, своевременно сигнализировать в правоохранительные органы, органы прокуратуры о фактах возбуждения социальной, расовой, национальной или религиозной розни, вовлечения в неформальные группировки экстремистского толка молодежи, пропаганде и публичном демонстрировании нацистской атрибутики, призывов к осуществлению, финансированию указанных деяний, распространения экстремистских материалов, либо материалов содержащих признаки экстремизма. </w:t>
      </w:r>
      <w:proofErr w:type="gramEnd"/>
    </w:p>
    <w:p w:rsidR="00BD4AC1" w:rsidRPr="00E05C50" w:rsidRDefault="00BD4AC1" w:rsidP="00BD4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2"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проводятся проверки соблюдения законодательства о противодействии экстремизму, в случае если Вам стало что-либо известно о такой незаконной деятельности общественных организаций или граждан, просим Вас обращаться в прокуратуру Выселковского района, которая расположена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4192">
        <w:rPr>
          <w:rFonts w:ascii="Times New Roman" w:hAnsi="Times New Roman" w:cs="Times New Roman"/>
          <w:sz w:val="28"/>
          <w:szCs w:val="28"/>
        </w:rPr>
        <w:t xml:space="preserve">: ст. Выселки, пер. Кутузова, 1 «а» или в ОМВД России по Выселковскому району, телефон дежурной части – 8 (861-57) 73-2-98 или 02.  </w:t>
      </w:r>
      <w:proofErr w:type="gramEnd"/>
    </w:p>
    <w:p w:rsidR="00B27D1B" w:rsidRDefault="00B27D1B"/>
    <w:sectPr w:rsidR="00B2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C"/>
    <w:rsid w:val="00107A7C"/>
    <w:rsid w:val="00B27D1B"/>
    <w:rsid w:val="00B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2016-06-14T17:12:00Z</dcterms:created>
  <dcterms:modified xsi:type="dcterms:W3CDTF">2016-06-14T17:12:00Z</dcterms:modified>
</cp:coreProperties>
</file>