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11" w:rsidRPr="00070111" w:rsidRDefault="00070111" w:rsidP="00070111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F353E"/>
          <w:kern w:val="36"/>
          <w:sz w:val="27"/>
          <w:szCs w:val="27"/>
          <w:lang w:eastAsia="ru-RU"/>
        </w:rPr>
      </w:pPr>
      <w:r w:rsidRPr="00070111">
        <w:rPr>
          <w:rFonts w:ascii="Arial" w:eastAsia="Times New Roman" w:hAnsi="Arial" w:cs="Arial"/>
          <w:b/>
          <w:bCs/>
          <w:color w:val="2F353E"/>
          <w:kern w:val="36"/>
          <w:sz w:val="27"/>
          <w:szCs w:val="27"/>
          <w:lang w:eastAsia="ru-RU"/>
        </w:rPr>
        <w:t>О стабилизации цен на отдельные виды социально значимых продуктов питания</w:t>
      </w:r>
    </w:p>
    <w:p w:rsidR="00070111" w:rsidRPr="00070111" w:rsidRDefault="00070111" w:rsidP="0007011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Оповещение о необходимости исполнения распоряжения главы администрации (губернатора) Краснодарского края от 16.02.2015 г. № 64-р «О внесении изменений в распоряжение главы администрации Краснодарского края от 17.10.2007 г. №900–р «О стабилизации цен на отдельные виды социально значимых продуктов питания в Краснодарском крае»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Бузиновского сельского поселения Выселковского </w:t>
      </w: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район информирует, что в соответствии с распоряжением главы администрации (губернатора) Краснодарского края от 16.02.2015 г. № 64-р «О внесении изменений в распоряжение главы администрации Краснодарского края от 17.10.2007 г. </w:t>
      </w:r>
      <w:proofErr w:type="gramEnd"/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№</w:t>
      </w:r>
      <w:r w:rsidR="003440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900–р «О стабилизации цен на отдельные виды социально значимых продуктов питания в Краснодарском крае» в целях стабилизации ситуации на потребительском рынке Краснодарского края, гарантированного обеспечения населения края социально значимыми продуктами питания и недопущения необоснованного роста цен.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Предприятиям розничной торговли осуществлять реализацию ниже перечисленных социально значимых продуктов питания с торговой наценкой не выше 10 процентов: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1)            куры замороженные (кроме куриных окорочков) (не менее одного наименования);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2)            масло подсолнечное рафинированное дезодорированное фасованное (не менее одного наименования);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3)            молоко питьевое 2,5% жирности в полиэтиленовом пакете;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4)            кефир 2,5% жирности в полиэтиленовом пакете;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5)            сметана весовая и фасованная в полиэтиленовом пакете 20% жирности;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6)            творог обезжиренный весовой и фасованный;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7)            яйца куриные 1-й и 2-й категории (не менее одного наименования);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8)            сахар-песок (не менее одного наименования);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9)            соль поваренная пищевая (не менее одного наименования);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10)       мука пшеничная высший сорт (не менее одного наименования);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11)       хлеб формовой из муки 1 сорта;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12)       рис шлифованный (не менее одного наименования)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ind w:left="709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13)       крупа гречневая - ядрица (не менее одного наименования).</w:t>
      </w:r>
    </w:p>
    <w:p w:rsidR="00070111" w:rsidRPr="00070111" w:rsidRDefault="00070111" w:rsidP="00070111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Также, </w:t>
      </w:r>
      <w:proofErr w:type="gramStart"/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напоминаем в администрации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Бузиновского сельского поселения</w:t>
      </w:r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 08-00 до 16-00 работает</w:t>
      </w:r>
      <w:proofErr w:type="gramEnd"/>
      <w:r w:rsidRPr="0007011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«горячая линия» по выявлению фактов завышения цен на продовольственные товары.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45-5-34</w:t>
      </w:r>
    </w:p>
    <w:p w:rsidR="00B63DF8" w:rsidRDefault="00B63DF8"/>
    <w:sectPr w:rsidR="00B6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11"/>
    <w:rsid w:val="00070111"/>
    <w:rsid w:val="0034405A"/>
    <w:rsid w:val="00B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2019-07-08T07:27:00Z</dcterms:created>
  <dcterms:modified xsi:type="dcterms:W3CDTF">2019-07-08T07:31:00Z</dcterms:modified>
</cp:coreProperties>
</file>