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670"/>
        <w:gridCol w:w="3618"/>
        <w:gridCol w:w="1876"/>
        <w:gridCol w:w="1742"/>
        <w:gridCol w:w="1072"/>
        <w:gridCol w:w="553"/>
      </w:tblGrid>
      <w:tr>
        <w:trPr>
          <w:trHeight w:hRule="atLeast" w:val="1976"/>
        </w:trP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14:paraId="02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по итогам проведения общественного обсуждения проекта </w:t>
            </w:r>
          </w:p>
          <w:p w14:paraId="03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уточненного прогноза социально-экономического развития муниципального образования Выселковский район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</w:p>
          <w:p w14:paraId="04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на 20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год и на период до 2026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года</w:t>
            </w:r>
          </w:p>
          <w:p w14:paraId="05000000">
            <w:pPr>
              <w:pStyle w:val="Style_2"/>
              <w:widowControl w:val="0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проекта:</w:t>
            </w:r>
          </w:p>
        </w:tc>
      </w:tr>
      <w:tr>
        <w:trPr>
          <w:trHeight w:hRule="atLeast" w:val="778"/>
        </w:trP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3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Уточненный прогноз социально-экономического развития муниципального образования Выселковский район  на 20</w:t>
            </w: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 и на период до 2026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года</w:t>
            </w: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ответственного разработчика проекта:</w:t>
            </w: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pStyle w:val="Style_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Отдел экономического развития, инвестиций и малого бизнеса </w:t>
            </w:r>
          </w:p>
          <w:p w14:paraId="0B000000">
            <w:pPr>
              <w:pStyle w:val="Style_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администрации м</w:t>
            </w:r>
            <w:r>
              <w:rPr>
                <w:rFonts w:ascii="Times New Roman" w:hAnsi="Times New Roman"/>
                <w:sz w:val="28"/>
                <w:u w:val="single"/>
              </w:rPr>
              <w:t>у</w:t>
            </w:r>
            <w:r>
              <w:rPr>
                <w:rFonts w:ascii="Times New Roman" w:hAnsi="Times New Roman"/>
                <w:sz w:val="28"/>
                <w:u w:val="single"/>
              </w:rPr>
              <w:t>ниципального образования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Выселковский район</w:t>
            </w:r>
          </w:p>
          <w:p w14:paraId="0C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начала и окончания общественного обсуждения:</w:t>
            </w:r>
          </w:p>
        </w:tc>
      </w:tr>
      <w:tr>
        <w:tc>
          <w:tcPr>
            <w:tcW w:type="dxa" w:w="897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pStyle w:val="Style_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11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8"/>
                <w:u w:val="single"/>
              </w:rPr>
              <w:t>23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года – 18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декабря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8"/>
                <w:u w:val="single"/>
              </w:rPr>
              <w:t>23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года</w:t>
            </w:r>
          </w:p>
        </w:tc>
        <w:tc>
          <w:tcPr>
            <w:tcW w:type="dxa" w:w="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30"/>
        </w:trP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размещения проекта прогноза (наименование официального сайта (раздела в сайте) в информационно-телекоммуникационной сети «Инте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нет»):</w:t>
            </w:r>
          </w:p>
        </w:tc>
      </w:tr>
      <w:tr>
        <w:trPr>
          <w:trHeight w:hRule="atLeast" w:val="431"/>
        </w:trP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http</w:t>
            </w:r>
            <w:r>
              <w:rPr>
                <w:rFonts w:ascii="Times New Roman" w:hAnsi="Times New Roman"/>
                <w:sz w:val="28"/>
                <w:u w:val="single"/>
              </w:rPr>
              <w:t>://</w:t>
            </w:r>
            <w:r>
              <w:rPr>
                <w:rFonts w:ascii="Times New Roman" w:hAnsi="Times New Roman"/>
                <w:sz w:val="28"/>
                <w:u w:val="single"/>
              </w:rPr>
              <w:t>viselki</w:t>
            </w:r>
            <w:r>
              <w:rPr>
                <w:rFonts w:ascii="Times New Roman" w:hAnsi="Times New Roman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u w:val="single"/>
              </w:rPr>
              <w:t>net</w:t>
            </w:r>
            <w:r>
              <w:rPr>
                <w:rFonts w:ascii="Times New Roman" w:hAnsi="Times New Roman"/>
                <w:sz w:val="28"/>
                <w:u w:val="single"/>
              </w:rPr>
              <w:t>/</w:t>
            </w:r>
            <w:r>
              <w:rPr>
                <w:rFonts w:ascii="Times New Roman" w:hAnsi="Times New Roman"/>
                <w:sz w:val="28"/>
                <w:u w:val="single"/>
              </w:rPr>
              <w:t>node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/1413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(раздел «Экономика», подраздел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«Стратегическое планирование»)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 </w:t>
            </w: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Автор замечания, предлож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замечания (предлож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ния)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рассмотр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(учтено / отклонено с обоснован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ем)</w:t>
            </w:r>
          </w:p>
        </w:tc>
        <w:tc>
          <w:tcPr>
            <w:tcW w:type="dxa" w:w="1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чание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953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pStyle w:val="Style_3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Замечаний и предложений в ходе проведения общественного обсуждения проекта </w:t>
            </w:r>
            <w:r>
              <w:rPr>
                <w:rFonts w:ascii="Times New Roman" w:hAnsi="Times New Roman"/>
                <w:color w:val="000000"/>
                <w:sz w:val="28"/>
              </w:rPr>
              <w:t>уточненного прогноза социально-экономического развития муниципального образования Выселковский район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 и на период до 2026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не поступало.</w:t>
            </w:r>
          </w:p>
          <w:p w14:paraId="20000000"/>
          <w:p w14:paraId="2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</w:t>
            </w:r>
            <w:r>
              <w:rPr>
                <w:rFonts w:ascii="Times New Roman" w:hAnsi="Times New Roman"/>
                <w:sz w:val="28"/>
              </w:rPr>
              <w:t>аместитель главы</w:t>
            </w:r>
          </w:p>
          <w:p w14:paraId="22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23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Выселковский район</w:t>
            </w:r>
            <w:r>
              <w:rPr>
                <w:rFonts w:ascii="Times New Roman" w:hAnsi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Т.П.Коробова</w:t>
            </w:r>
          </w:p>
        </w:tc>
      </w:tr>
    </w:tbl>
    <w:p w14:paraId="24000000"/>
    <w:p w14:paraId="25000000"/>
    <w:sectPr>
      <w:pgSz w:h="16848" w:orient="portrait" w:w="11908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Нормальный (таблица)"/>
    <w:basedOn w:val="Style_4"/>
    <w:next w:val="Style_4"/>
    <w:link w:val="Style_3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_ch" w:type="character">
    <w:name w:val="Нормальный (таблица)"/>
    <w:basedOn w:val="Style_4_ch"/>
    <w:link w:val="Style_3"/>
    <w:rPr>
      <w:rFonts w:ascii="Arial" w:hAnsi="Arial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48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2023-12-18T08:23:59Z</dcterms:modified>
</cp:coreProperties>
</file>