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/>
    <w:p w14:paraId="02000000">
      <w:pPr>
        <w:rPr>
          <w:sz w:val="28"/>
        </w:rPr>
      </w:pPr>
      <w:r>
        <w:rPr>
          <w:b w:val="1"/>
        </w:rPr>
        <w:t xml:space="preserve">                                                                       </w:t>
      </w:r>
      <w:r>
        <w:rPr>
          <w:b w:val="1"/>
        </w:rPr>
        <w:t xml:space="preserve">            </w:t>
      </w:r>
      <w:r>
        <w:rPr>
          <w:b w:val="1"/>
        </w:rPr>
        <w:t xml:space="preserve"> </w:t>
      </w:r>
      <w:r>
        <w:t>И.О.</w:t>
      </w:r>
      <w:r>
        <w:t xml:space="preserve"> </w:t>
      </w:r>
      <w:r>
        <w:rPr>
          <w:sz w:val="28"/>
        </w:rPr>
        <w:t>н</w:t>
      </w:r>
      <w:r>
        <w:rPr>
          <w:sz w:val="28"/>
        </w:rPr>
        <w:t>ачальник</w:t>
      </w:r>
      <w:r>
        <w:rPr>
          <w:sz w:val="28"/>
        </w:rPr>
        <w:t>а</w:t>
      </w:r>
      <w:r>
        <w:rPr>
          <w:sz w:val="28"/>
        </w:rPr>
        <w:t xml:space="preserve"> </w:t>
      </w:r>
      <w:r>
        <w:rPr>
          <w:sz w:val="28"/>
        </w:rPr>
        <w:t>управления</w:t>
      </w:r>
    </w:p>
    <w:p w14:paraId="03000000">
      <w:pPr>
        <w:pStyle w:val="Style_1"/>
        <w:ind/>
        <w:jc w:val="both"/>
        <w:rPr>
          <w:rFonts w:ascii="Times New Roman" w:hAnsi="Times New Roman"/>
          <w:sz w:val="28"/>
        </w:rPr>
      </w:pPr>
      <w:r>
        <w:rPr>
          <w:sz w:val="28"/>
        </w:rPr>
        <w:t xml:space="preserve">                                         </w:t>
      </w:r>
      <w:r>
        <w:rPr>
          <w:sz w:val="28"/>
        </w:rPr>
        <w:t xml:space="preserve">                               </w:t>
      </w:r>
      <w:r>
        <w:rPr>
          <w:sz w:val="28"/>
        </w:rPr>
        <w:t xml:space="preserve">        </w:t>
      </w:r>
      <w:r>
        <w:rPr>
          <w:rFonts w:ascii="Times New Roman" w:hAnsi="Times New Roman"/>
          <w:sz w:val="28"/>
        </w:rPr>
        <w:t>архитектур</w:t>
      </w:r>
      <w:r>
        <w:rPr>
          <w:rFonts w:ascii="Times New Roman" w:hAnsi="Times New Roman"/>
          <w:sz w:val="28"/>
        </w:rPr>
        <w:t xml:space="preserve">ы </w:t>
      </w:r>
      <w:r>
        <w:rPr>
          <w:rFonts w:ascii="Times New Roman" w:hAnsi="Times New Roman"/>
          <w:sz w:val="28"/>
        </w:rPr>
        <w:t>и градостроитель</w:t>
      </w:r>
      <w:r>
        <w:rPr>
          <w:rFonts w:ascii="Times New Roman" w:hAnsi="Times New Roman"/>
          <w:sz w:val="28"/>
        </w:rPr>
        <w:t>ства</w:t>
      </w:r>
    </w:p>
    <w:p w14:paraId="04000000">
      <w:pPr>
        <w:rPr>
          <w:sz w:val="28"/>
        </w:rPr>
      </w:pPr>
      <w:r>
        <w:rPr>
          <w:sz w:val="28"/>
        </w:rPr>
        <w:t xml:space="preserve">                               </w:t>
      </w:r>
      <w:r>
        <w:rPr>
          <w:sz w:val="28"/>
        </w:rPr>
        <w:t xml:space="preserve">                                         </w:t>
      </w:r>
      <w:r>
        <w:rPr>
          <w:sz w:val="28"/>
        </w:rPr>
        <w:t xml:space="preserve">администрации муниципального                                                                                </w:t>
      </w:r>
    </w:p>
    <w:p w14:paraId="05000000">
      <w:pPr>
        <w:pStyle w:val="Style_2"/>
        <w:spacing w:before="0"/>
        <w:ind/>
        <w:rPr>
          <w:b w:val="0"/>
        </w:rPr>
      </w:pPr>
      <w:r>
        <w:rPr>
          <w:b w:val="0"/>
        </w:rPr>
        <w:t xml:space="preserve">                                                                                образования Выселковский район</w:t>
      </w:r>
    </w:p>
    <w:p w14:paraId="06000000">
      <w:r>
        <w:rPr>
          <w:sz w:val="28"/>
        </w:rPr>
        <w:t xml:space="preserve">                                                                        </w:t>
      </w:r>
      <w:r>
        <w:rPr>
          <w:sz w:val="28"/>
        </w:rPr>
        <w:t>В.С.Галиулину</w:t>
      </w:r>
    </w:p>
    <w:p w14:paraId="07000000"/>
    <w:p w14:paraId="08000000"/>
    <w:p w14:paraId="09000000"/>
    <w:p w14:paraId="0A000000"/>
    <w:p w14:paraId="0B000000"/>
    <w:tbl>
      <w:tblPr>
        <w:tblStyle w:val="Style_3"/>
        <w:tblInd w:type="dxa" w:w="-3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nil"/>
          <w:insideV w:color="000000" w:sz="4" w:val="nil"/>
        </w:tblBorders>
        <w:tblLayout w:type="fixed"/>
      </w:tblPr>
      <w:tblGrid>
        <w:gridCol w:w="9388"/>
      </w:tblGrid>
      <w:tr>
        <w:tc>
          <w:tcPr>
            <w:tcW w:type="dxa" w:w="938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C000000">
            <w:pPr>
              <w:pStyle w:val="Style_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Заключение о проведении экспертизы</w:t>
            </w:r>
          </w:p>
          <w:p w14:paraId="0D000000">
            <w:pPr>
              <w:ind/>
              <w:jc w:val="center"/>
              <w:rPr>
                <w:rFonts w:ascii="Times New Roman" w:hAnsi="Times New Roman"/>
                <w:b w:val="0"/>
                <w:color w:val="000000"/>
                <w:sz w:val="28"/>
              </w:rPr>
            </w:pPr>
            <w:r>
              <w:rPr>
                <w:sz w:val="28"/>
              </w:rPr>
              <w:t>п</w:t>
            </w:r>
            <w:r>
              <w:rPr>
                <w:sz w:val="28"/>
              </w:rPr>
              <w:t xml:space="preserve">остановления администрации муниципального образования Выселковский район </w:t>
            </w:r>
            <w:r>
              <w:rPr>
                <w:sz w:val="28"/>
              </w:rPr>
              <w:t xml:space="preserve">от </w:t>
            </w:r>
            <w:r>
              <w:rPr>
                <w:b w:val="0"/>
                <w:color w:val="000000"/>
                <w:sz w:val="28"/>
              </w:rPr>
              <w:fldChar w:fldCharType="begin"/>
            </w:r>
            <w:r>
              <w:rPr>
                <w:b w:val="0"/>
                <w:color w:val="000000"/>
                <w:sz w:val="28"/>
              </w:rPr>
              <w:instrText>HYPERLINK "http://municipal.garant.ru/document/redirect/187727414/0"</w:instrText>
            </w:r>
            <w:r>
              <w:rPr>
                <w:b w:val="0"/>
                <w:color w:val="000000"/>
                <w:sz w:val="28"/>
              </w:rPr>
              <w:fldChar w:fldCharType="separate"/>
            </w:r>
            <w:r>
              <w:rPr>
                <w:b w:val="0"/>
                <w:color w:val="000000"/>
                <w:sz w:val="28"/>
              </w:rPr>
              <w:t xml:space="preserve"> </w:t>
            </w:r>
            <w:r>
              <w:rPr>
                <w:b w:val="0"/>
                <w:color w:val="000000"/>
                <w:sz w:val="28"/>
              </w:rPr>
              <w:t>10 апреля 2019г.  № 446</w:t>
            </w:r>
            <w:r>
              <w:rPr>
                <w:b w:val="0"/>
                <w:color w:val="000000"/>
                <w:sz w:val="28"/>
              </w:rPr>
              <w:fldChar w:fldCharType="end"/>
            </w:r>
            <w:r>
              <w:rPr>
                <w:b w:val="0"/>
                <w:color w:val="000000"/>
                <w:sz w:val="28"/>
              </w:rPr>
              <w:t xml:space="preserve"> «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Об утверждении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Порядка сноса самовольных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построек, сноса или приведения в соответствие с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установленными требованиями самовольных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построек на территори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и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муниципального 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образования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Выселковск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ий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район»</w:t>
            </w:r>
          </w:p>
          <w:p w14:paraId="0E000000">
            <w:pPr>
              <w:ind/>
              <w:jc w:val="center"/>
              <w:rPr>
                <w:sz w:val="28"/>
              </w:rPr>
            </w:pPr>
          </w:p>
          <w:p w14:paraId="0F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9388"/>
            <w:tcBorders>
              <w:top w:sz="4" w:val="nil"/>
              <w:left w:sz="4" w:val="nil"/>
              <w:bottom w:color="000000" w:sz="4" w:val="nil"/>
              <w:right w:sz="4" w:val="nil"/>
            </w:tcBorders>
          </w:tcPr>
          <w:p w14:paraId="10000000">
            <w:pPr>
              <w:tabs>
                <w:tab w:leader="none" w:pos="720" w:val="left"/>
              </w:tabs>
              <w:ind w:right="-1"/>
              <w:jc w:val="right"/>
              <w:rPr>
                <w:sz w:val="28"/>
              </w:rPr>
            </w:pPr>
            <w:r>
              <w:rPr>
                <w:sz w:val="28"/>
              </w:rPr>
              <w:t>09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ноября</w:t>
            </w:r>
            <w:r>
              <w:rPr>
                <w:sz w:val="28"/>
              </w:rPr>
              <w:t xml:space="preserve"> 20</w:t>
            </w:r>
            <w:r>
              <w:rPr>
                <w:sz w:val="28"/>
              </w:rPr>
              <w:t>23</w:t>
            </w:r>
            <w:r>
              <w:rPr>
                <w:sz w:val="28"/>
              </w:rPr>
              <w:t xml:space="preserve"> года</w:t>
            </w:r>
          </w:p>
          <w:p w14:paraId="11000000">
            <w:pPr>
              <w:tabs>
                <w:tab w:leader="none" w:pos="720" w:val="left"/>
              </w:tabs>
              <w:ind w:right="-1"/>
              <w:rPr>
                <w:sz w:val="28"/>
              </w:rPr>
            </w:pPr>
          </w:p>
        </w:tc>
      </w:tr>
      <w:tr>
        <w:trPr>
          <w:trHeight w:hRule="atLeast" w:val="2220"/>
        </w:trPr>
        <w:tc>
          <w:tcPr>
            <w:tcW w:type="dxa" w:w="938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12000000">
            <w:pPr>
              <w:pStyle w:val="Style_1"/>
              <w:tabs>
                <w:tab w:leader="none" w:pos="704" w:val="left"/>
              </w:tabs>
              <w:ind w:right="-1"/>
              <w:jc w:val="both"/>
              <w:rPr>
                <w:rFonts w:ascii="Times New Roman" w:hAnsi="Times New Roman"/>
                <w:b w:val="0"/>
                <w:color w:val="000000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Отдел экономического развития, инвестиций и малого бизнеса администрации муниципального образования Выселковский район как уполномоченный орган по проведению экспертизы муниципальных нормативных правовых актов муниципального образования Выселковский район (далее – уполномоченный орган) рассмотрел муниципальный нормативный правовой акт муниципального образования Выселковский район – </w:t>
            </w:r>
            <w:r>
              <w:rPr>
                <w:rFonts w:ascii="Times New Roman" w:hAnsi="Times New Roman"/>
                <w:sz w:val="28"/>
              </w:rPr>
              <w:t xml:space="preserve">постановление администрации муниципального образования Выселковский район </w:t>
            </w:r>
            <w:r>
              <w:rPr>
                <w:rFonts w:ascii="Times New Roman" w:hAnsi="Times New Roman"/>
                <w:sz w:val="28"/>
              </w:rPr>
              <w:t>от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instrText>HYPERLINK "http://municipal.garant.ru/document/redirect/187727414/0"</w:instrTex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10 апреля 2019г.  № 446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fldChar w:fldCharType="end"/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«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Об утверждении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Порядка сноса самовольных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построек, сноса или приведения в соответствие с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установленными требованиями самовольных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построек на территори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и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муниципального 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образования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Выселковск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ий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район»</w:t>
            </w:r>
            <w:r>
              <w:rPr>
                <w:rFonts w:ascii="Times New Roman" w:hAnsi="Times New Roman"/>
                <w:sz w:val="28"/>
              </w:rPr>
              <w:t>.</w:t>
            </w:r>
          </w:p>
        </w:tc>
      </w:tr>
      <w:tr>
        <w:tc>
          <w:tcPr>
            <w:tcW w:type="dxa" w:w="9388"/>
            <w:tcBorders>
              <w:top w:color="000000" w:sz="4" w:val="nil"/>
              <w:left w:sz="4" w:val="nil"/>
              <w:bottom w:sz="4" w:val="nil"/>
              <w:right w:sz="4" w:val="nil"/>
            </w:tcBorders>
          </w:tcPr>
          <w:p w14:paraId="13000000">
            <w:pPr>
              <w:pStyle w:val="Style_1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соответствии с Порядком проведения экспертизы муниципальных нормативных правовых актов муниципального образования Выселковский район, затрагивающих вопросы осуществления предпринимательской и инвестиционной деятельности, утвержденным</w:t>
            </w:r>
            <w:r>
              <w:rPr>
                <w:rFonts w:ascii="Times New Roman" w:hAnsi="Times New Roman"/>
                <w:sz w:val="28"/>
              </w:rPr>
              <w:t xml:space="preserve"> постановлением администрации муниципального образования </w:t>
            </w:r>
            <w:r>
              <w:rPr>
                <w:rFonts w:ascii="Times New Roman" w:hAnsi="Times New Roman"/>
                <w:sz w:val="28"/>
              </w:rPr>
              <w:t>Выселковский</w:t>
            </w:r>
            <w:r>
              <w:rPr>
                <w:rFonts w:ascii="Times New Roman" w:hAnsi="Times New Roman"/>
                <w:sz w:val="28"/>
              </w:rPr>
              <w:t xml:space="preserve"> район от </w:t>
            </w:r>
            <w:r>
              <w:rPr>
                <w:rFonts w:ascii="Times New Roman" w:hAnsi="Times New Roman"/>
                <w:sz w:val="28"/>
              </w:rPr>
              <w:t>17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июля</w:t>
            </w:r>
            <w:r>
              <w:rPr>
                <w:rFonts w:ascii="Times New Roman" w:hAnsi="Times New Roman"/>
                <w:sz w:val="28"/>
              </w:rPr>
              <w:t xml:space="preserve"> 201</w:t>
            </w:r>
            <w:r>
              <w:rPr>
                <w:rFonts w:ascii="Times New Roman" w:hAnsi="Times New Roman"/>
                <w:sz w:val="28"/>
              </w:rPr>
              <w:t>5</w:t>
            </w:r>
            <w:r>
              <w:rPr>
                <w:rFonts w:ascii="Times New Roman" w:hAnsi="Times New Roman"/>
                <w:sz w:val="28"/>
              </w:rPr>
              <w:t xml:space="preserve"> года №</w:t>
            </w:r>
            <w:r>
              <w:rPr>
                <w:rFonts w:ascii="Times New Roman" w:hAnsi="Times New Roman"/>
                <w:sz w:val="28"/>
              </w:rPr>
              <w:t>765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</w:rPr>
              <w:t>с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учетом изменений, внесенных постановлением администрации муниципального образования </w:t>
            </w:r>
            <w:r>
              <w:rPr>
                <w:rFonts w:ascii="Times New Roman" w:hAnsi="Times New Roman"/>
                <w:sz w:val="28"/>
              </w:rPr>
              <w:t>Выселковский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район от  29</w:t>
            </w:r>
            <w:r>
              <w:rPr>
                <w:rFonts w:ascii="Times New Roman" w:hAnsi="Times New Roman"/>
                <w:color w:val="000000"/>
                <w:sz w:val="28"/>
              </w:rPr>
              <w:t>июня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2023 года №908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(далее – Порядок), муниципальный нормативный правовой акт подлежит проведению экспертизы.</w:t>
            </w:r>
          </w:p>
          <w:p w14:paraId="14000000">
            <w:pPr>
              <w:pStyle w:val="Style_1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Экспертиза муниципального нормативного правового акта осуществляется в соответствии с планом проведения экспертизы муниципальных нормативных правовых актов на </w:t>
            </w:r>
            <w:r>
              <w:rPr>
                <w:rFonts w:ascii="Times New Roman" w:hAnsi="Times New Roman"/>
                <w:sz w:val="28"/>
              </w:rPr>
              <w:t>второе</w:t>
            </w:r>
            <w:r>
              <w:rPr>
                <w:rFonts w:ascii="Times New Roman" w:hAnsi="Times New Roman"/>
                <w:sz w:val="28"/>
              </w:rPr>
              <w:t xml:space="preserve"> полугодие 20</w:t>
            </w:r>
            <w:r>
              <w:rPr>
                <w:rFonts w:ascii="Times New Roman" w:hAnsi="Times New Roman"/>
                <w:sz w:val="28"/>
              </w:rPr>
              <w:t>23</w:t>
            </w:r>
            <w:r>
              <w:rPr>
                <w:rFonts w:ascii="Times New Roman" w:hAnsi="Times New Roman"/>
                <w:sz w:val="28"/>
              </w:rPr>
              <w:t xml:space="preserve"> года, 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утвержденным  заместителем главы муниципального образования Выселковский район </w:t>
            </w:r>
            <w:r>
              <w:rPr>
                <w:rFonts w:ascii="Times New Roman" w:hAnsi="Times New Roman"/>
                <w:sz w:val="28"/>
              </w:rPr>
              <w:t xml:space="preserve">19 </w:t>
            </w:r>
            <w:r>
              <w:rPr>
                <w:rFonts w:ascii="Times New Roman" w:hAnsi="Times New Roman"/>
                <w:sz w:val="28"/>
              </w:rPr>
              <w:t>июня</w:t>
            </w:r>
            <w:r>
              <w:rPr>
                <w:rFonts w:ascii="Times New Roman" w:hAnsi="Times New Roman"/>
                <w:sz w:val="28"/>
              </w:rPr>
              <w:t xml:space="preserve"> 20</w:t>
            </w:r>
            <w:r>
              <w:rPr>
                <w:rFonts w:ascii="Times New Roman" w:hAnsi="Times New Roman"/>
                <w:sz w:val="28"/>
              </w:rPr>
              <w:t>23</w:t>
            </w:r>
            <w:r>
              <w:rPr>
                <w:rFonts w:ascii="Times New Roman" w:hAnsi="Times New Roman"/>
                <w:sz w:val="28"/>
              </w:rPr>
              <w:t xml:space="preserve"> года. </w:t>
            </w:r>
          </w:p>
        </w:tc>
      </w:tr>
      <w:tr>
        <w:tc>
          <w:tcPr>
            <w:tcW w:type="dxa" w:w="938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5000000">
            <w:pPr>
              <w:pStyle w:val="Style_1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соответствии с </w:t>
            </w:r>
            <w:r>
              <w:rPr>
                <w:rFonts w:ascii="Times New Roman" w:hAnsi="Times New Roman"/>
                <w:sz w:val="28"/>
              </w:rPr>
              <w:t>пунктом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7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Порядка 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планом проведения экспертизы муниципальных нормативных правовых актов экспертиза муниципального нормативного пр</w:t>
            </w:r>
            <w:r>
              <w:rPr>
                <w:rFonts w:ascii="Times New Roman" w:hAnsi="Times New Roman"/>
                <w:sz w:val="28"/>
              </w:rPr>
              <w:t xml:space="preserve">авового акта проводилась в срок с </w:t>
            </w:r>
            <w:r>
              <w:rPr>
                <w:rFonts w:ascii="Times New Roman" w:hAnsi="Times New Roman"/>
                <w:sz w:val="28"/>
              </w:rPr>
              <w:t>09</w:t>
            </w:r>
            <w:r>
              <w:rPr>
                <w:rFonts w:ascii="Times New Roman" w:hAnsi="Times New Roman"/>
                <w:sz w:val="28"/>
              </w:rPr>
              <w:t>.0</w:t>
            </w:r>
            <w:r>
              <w:rPr>
                <w:rFonts w:ascii="Times New Roman" w:hAnsi="Times New Roman"/>
                <w:sz w:val="28"/>
              </w:rPr>
              <w:t>8</w:t>
            </w:r>
            <w:r>
              <w:rPr>
                <w:rFonts w:ascii="Times New Roman" w:hAnsi="Times New Roman"/>
                <w:sz w:val="28"/>
              </w:rPr>
              <w:t>.20</w:t>
            </w:r>
            <w:r>
              <w:rPr>
                <w:rFonts w:ascii="Times New Roman" w:hAnsi="Times New Roman"/>
                <w:sz w:val="28"/>
              </w:rPr>
              <w:t>23</w:t>
            </w:r>
            <w:r>
              <w:rPr>
                <w:rFonts w:ascii="Times New Roman" w:hAnsi="Times New Roman"/>
                <w:sz w:val="28"/>
              </w:rPr>
              <w:t xml:space="preserve"> г. по </w:t>
            </w:r>
            <w:r>
              <w:rPr>
                <w:rFonts w:ascii="Times New Roman" w:hAnsi="Times New Roman"/>
                <w:sz w:val="28"/>
              </w:rPr>
              <w:t>09</w:t>
            </w:r>
            <w:r>
              <w:rPr>
                <w:rFonts w:ascii="Times New Roman" w:hAnsi="Times New Roman"/>
                <w:sz w:val="28"/>
              </w:rPr>
              <w:t>.</w:t>
            </w:r>
            <w:r>
              <w:rPr>
                <w:rFonts w:ascii="Times New Roman" w:hAnsi="Times New Roman"/>
                <w:sz w:val="28"/>
              </w:rPr>
              <w:t>11</w:t>
            </w:r>
            <w:r>
              <w:rPr>
                <w:rFonts w:ascii="Times New Roman" w:hAnsi="Times New Roman"/>
                <w:sz w:val="28"/>
              </w:rPr>
              <w:t>.20</w:t>
            </w:r>
            <w:r>
              <w:rPr>
                <w:rFonts w:ascii="Times New Roman" w:hAnsi="Times New Roman"/>
                <w:sz w:val="28"/>
              </w:rPr>
              <w:t>23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г.</w:t>
            </w:r>
          </w:p>
          <w:p w14:paraId="16000000">
            <w:pPr>
              <w:pStyle w:val="Style_1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Уполномоченным органом проведены публичные консультации по муниципальному нормативному правовому акту в соответствии с </w:t>
            </w:r>
            <w:r>
              <w:rPr>
                <w:rFonts w:ascii="Times New Roman" w:hAnsi="Times New Roman"/>
                <w:sz w:val="28"/>
              </w:rPr>
              <w:t>пунктом 9</w:t>
            </w:r>
            <w:r>
              <w:rPr>
                <w:rFonts w:ascii="Times New Roman" w:hAnsi="Times New Roman"/>
                <w:sz w:val="28"/>
              </w:rPr>
              <w:t xml:space="preserve"> Порядка в период с </w:t>
            </w:r>
            <w:r>
              <w:rPr>
                <w:rFonts w:ascii="Times New Roman" w:hAnsi="Times New Roman"/>
                <w:sz w:val="28"/>
              </w:rPr>
              <w:t>09</w:t>
            </w:r>
            <w:r>
              <w:rPr>
                <w:rFonts w:ascii="Times New Roman" w:hAnsi="Times New Roman"/>
                <w:sz w:val="28"/>
              </w:rPr>
              <w:t>.0</w:t>
            </w:r>
            <w:r>
              <w:rPr>
                <w:rFonts w:ascii="Times New Roman" w:hAnsi="Times New Roman"/>
                <w:sz w:val="28"/>
              </w:rPr>
              <w:t>8</w:t>
            </w:r>
            <w:r>
              <w:rPr>
                <w:rFonts w:ascii="Times New Roman" w:hAnsi="Times New Roman"/>
                <w:sz w:val="28"/>
              </w:rPr>
              <w:t>.20</w:t>
            </w:r>
            <w:r>
              <w:rPr>
                <w:rFonts w:ascii="Times New Roman" w:hAnsi="Times New Roman"/>
                <w:sz w:val="28"/>
              </w:rPr>
              <w:t>23</w:t>
            </w:r>
            <w:r>
              <w:rPr>
                <w:rFonts w:ascii="Times New Roman" w:hAnsi="Times New Roman"/>
                <w:sz w:val="28"/>
              </w:rPr>
              <w:t xml:space="preserve"> г. по </w:t>
            </w:r>
            <w:r>
              <w:rPr>
                <w:rFonts w:ascii="Times New Roman" w:hAnsi="Times New Roman"/>
                <w:sz w:val="28"/>
              </w:rPr>
              <w:t>09</w:t>
            </w:r>
            <w:r>
              <w:rPr>
                <w:rFonts w:ascii="Times New Roman" w:hAnsi="Times New Roman"/>
                <w:sz w:val="28"/>
              </w:rPr>
              <w:t>.0</w:t>
            </w:r>
            <w:r>
              <w:rPr>
                <w:rFonts w:ascii="Times New Roman" w:hAnsi="Times New Roman"/>
                <w:sz w:val="28"/>
              </w:rPr>
              <w:t>9</w:t>
            </w:r>
            <w:r>
              <w:rPr>
                <w:rFonts w:ascii="Times New Roman" w:hAnsi="Times New Roman"/>
                <w:sz w:val="28"/>
              </w:rPr>
              <w:t>.20</w:t>
            </w:r>
            <w:r>
              <w:rPr>
                <w:rFonts w:ascii="Times New Roman" w:hAnsi="Times New Roman"/>
                <w:sz w:val="28"/>
              </w:rPr>
              <w:t>23</w:t>
            </w:r>
            <w:r>
              <w:rPr>
                <w:rFonts w:ascii="Times New Roman" w:hAnsi="Times New Roman"/>
                <w:sz w:val="28"/>
              </w:rPr>
              <w:t xml:space="preserve"> г.</w:t>
            </w:r>
          </w:p>
        </w:tc>
      </w:tr>
      <w:tr>
        <w:trPr>
          <w:trHeight w:hRule="atLeast" w:val="441"/>
        </w:trPr>
        <w:tc>
          <w:tcPr>
            <w:tcW w:type="dxa" w:w="938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7000000">
            <w:pPr>
              <w:tabs>
                <w:tab w:leader="none" w:pos="709" w:val="left"/>
              </w:tabs>
              <w:ind w:right="-1"/>
              <w:jc w:val="both"/>
              <w:rPr>
                <w:sz w:val="28"/>
              </w:rPr>
            </w:pPr>
            <w:r>
              <w:t xml:space="preserve">          </w:t>
            </w:r>
            <w:r>
              <w:rPr>
                <w:sz w:val="28"/>
              </w:rPr>
              <w:t xml:space="preserve">Уведомление о проведении публичных консультаций  было размещено  </w:t>
            </w:r>
            <w:r>
              <w:rPr>
                <w:color w:val="000000"/>
                <w:sz w:val="28"/>
              </w:rPr>
              <w:t>на официальном сайте администрации муниципального образования Выселковский район (</w:t>
            </w:r>
            <w:r>
              <w:rPr>
                <w:rStyle w:val="Style_4_ch"/>
                <w:color w:val="000000"/>
                <w:sz w:val="28"/>
              </w:rPr>
              <w:fldChar w:fldCharType="begin"/>
            </w:r>
            <w:r>
              <w:rPr>
                <w:rStyle w:val="Style_4_ch"/>
                <w:color w:val="000000"/>
                <w:sz w:val="28"/>
              </w:rPr>
              <w:instrText>HYPERLINK "http://www.viselki.ru)"</w:instrText>
            </w:r>
            <w:r>
              <w:rPr>
                <w:rStyle w:val="Style_4_ch"/>
                <w:color w:val="000000"/>
                <w:sz w:val="28"/>
              </w:rPr>
              <w:fldChar w:fldCharType="separate"/>
            </w:r>
            <w:r>
              <w:rPr>
                <w:rStyle w:val="Style_4_ch"/>
                <w:color w:val="000000"/>
                <w:sz w:val="28"/>
              </w:rPr>
              <w:t>www.</w:t>
            </w:r>
            <w:r>
              <w:rPr>
                <w:rStyle w:val="Style_4_ch"/>
                <w:color w:val="000000"/>
                <w:sz w:val="28"/>
              </w:rPr>
              <w:t>viselki</w:t>
            </w:r>
            <w:r>
              <w:rPr>
                <w:rStyle w:val="Style_4_ch"/>
                <w:color w:val="000000"/>
                <w:sz w:val="28"/>
              </w:rPr>
              <w:t>.</w:t>
            </w:r>
            <w:r>
              <w:rPr>
                <w:rStyle w:val="Style_4_ch"/>
                <w:color w:val="000000"/>
                <w:sz w:val="28"/>
              </w:rPr>
              <w:t>net</w:t>
            </w:r>
            <w:r>
              <w:rPr>
                <w:rStyle w:val="Style_4_ch"/>
                <w:color w:val="000000"/>
                <w:sz w:val="28"/>
              </w:rPr>
              <w:t>)</w:t>
            </w:r>
            <w:r>
              <w:rPr>
                <w:rStyle w:val="Style_4_ch"/>
                <w:color w:val="000000"/>
                <w:sz w:val="28"/>
              </w:rPr>
              <w:fldChar w:fldCharType="end"/>
            </w:r>
            <w:r>
              <w:rPr>
                <w:color w:val="000000"/>
                <w:sz w:val="28"/>
              </w:rPr>
              <w:t>.</w:t>
            </w:r>
            <w:r>
              <w:rPr>
                <w:sz w:val="28"/>
              </w:rPr>
              <w:t xml:space="preserve">       </w:t>
            </w:r>
          </w:p>
          <w:p w14:paraId="18000000">
            <w:pPr>
              <w:tabs>
                <w:tab w:leader="none" w:pos="709" w:val="left"/>
              </w:tabs>
              <w:ind w:right="-1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</w:t>
            </w:r>
            <w:r>
              <w:rPr>
                <w:sz w:val="28"/>
              </w:rPr>
              <w:t>Оценка регулирующего воздействия проекта нормативного правового акта не проводилась.</w:t>
            </w:r>
            <w:r>
              <w:rPr>
                <w:sz w:val="28"/>
              </w:rPr>
              <w:t xml:space="preserve"> </w:t>
            </w:r>
          </w:p>
          <w:p w14:paraId="19000000">
            <w:pPr>
              <w:tabs>
                <w:tab w:leader="none" w:pos="709" w:val="left"/>
              </w:tabs>
              <w:ind w:firstLine="743" w:left="0" w:right="-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Кроме того, </w:t>
            </w:r>
            <w:r>
              <w:rPr>
                <w:sz w:val="28"/>
              </w:rPr>
              <w:t>в рамках действующих Соглашений о взаимодействии  при проведении оценки регулирующего воздействия проектов нормативных правовых актов муниципального</w:t>
            </w:r>
            <w:r>
              <w:rPr>
                <w:sz w:val="28"/>
              </w:rPr>
              <w:t xml:space="preserve"> образования </w:t>
            </w:r>
            <w:r>
              <w:rPr>
                <w:sz w:val="28"/>
              </w:rPr>
              <w:t>Выселковский</w:t>
            </w:r>
            <w:r>
              <w:rPr>
                <w:sz w:val="28"/>
              </w:rPr>
              <w:t xml:space="preserve"> район и экспертизы нормативных правовых актов муниципального образования </w:t>
            </w:r>
            <w:r>
              <w:rPr>
                <w:sz w:val="28"/>
              </w:rPr>
              <w:t>Выселковский</w:t>
            </w:r>
            <w:r>
              <w:rPr>
                <w:sz w:val="28"/>
              </w:rPr>
              <w:t xml:space="preserve"> район</w:t>
            </w:r>
            <w:r>
              <w:rPr>
                <w:sz w:val="28"/>
              </w:rPr>
              <w:t xml:space="preserve"> уполномоченным органом </w:t>
            </w:r>
            <w:r>
              <w:rPr>
                <w:sz w:val="28"/>
              </w:rPr>
              <w:t>был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 xml:space="preserve"> направлен</w:t>
            </w:r>
            <w:r>
              <w:rPr>
                <w:sz w:val="28"/>
              </w:rPr>
              <w:t>ы</w:t>
            </w:r>
            <w:r>
              <w:rPr>
                <w:sz w:val="28"/>
              </w:rPr>
              <w:t xml:space="preserve"> запрос</w:t>
            </w:r>
            <w:r>
              <w:rPr>
                <w:sz w:val="28"/>
              </w:rPr>
              <w:t xml:space="preserve">ы </w:t>
            </w:r>
            <w:r>
              <w:rPr>
                <w:sz w:val="28"/>
              </w:rPr>
              <w:t xml:space="preserve">о </w:t>
            </w:r>
            <w:r>
              <w:rPr>
                <w:sz w:val="28"/>
              </w:rPr>
              <w:t>предоставлении</w:t>
            </w:r>
            <w:r>
              <w:rPr>
                <w:sz w:val="28"/>
              </w:rPr>
              <w:t xml:space="preserve"> имеющихся предложений, замечаний, </w:t>
            </w:r>
            <w:r>
              <w:rPr>
                <w:sz w:val="28"/>
              </w:rPr>
              <w:t>иной информации по предмету экспертизы</w:t>
            </w:r>
            <w:r>
              <w:rPr>
                <w:sz w:val="28"/>
              </w:rPr>
              <w:t>:</w:t>
            </w:r>
          </w:p>
          <w:p w14:paraId="1A000000">
            <w:pPr>
              <w:ind w:right="-1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- </w:t>
            </w:r>
            <w:r>
              <w:rPr>
                <w:sz w:val="28"/>
              </w:rPr>
              <w:t xml:space="preserve">в </w:t>
            </w:r>
            <w:r>
              <w:rPr>
                <w:sz w:val="28"/>
              </w:rPr>
              <w:t>Выселковскую</w:t>
            </w:r>
            <w:r>
              <w:rPr>
                <w:sz w:val="28"/>
              </w:rPr>
              <w:t xml:space="preserve"> торгово-промышленную палату;</w:t>
            </w:r>
          </w:p>
          <w:p w14:paraId="1B000000">
            <w:pPr>
              <w:pStyle w:val="Style_5"/>
              <w:tabs>
                <w:tab w:leader="none" w:pos="694" w:val="left"/>
              </w:tabs>
              <w:ind w:firstLine="403" w:left="34" w:right="-1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- </w:t>
            </w:r>
            <w:r>
              <w:rPr>
                <w:rFonts w:ascii="Times New Roman" w:hAnsi="Times New Roman"/>
                <w:sz w:val="28"/>
              </w:rPr>
              <w:t>общественному представителю Уполномоченного по защите прав предпринимателей в муниципальном образовании Выселковский район Н.В.Гущиной.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</w:p>
          <w:p w14:paraId="1C000000">
            <w:pPr>
              <w:pStyle w:val="Style_1"/>
              <w:tabs>
                <w:tab w:leader="none" w:pos="739" w:val="left"/>
              </w:tabs>
              <w:ind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</w:t>
            </w:r>
            <w:r>
              <w:rPr>
                <w:rFonts w:ascii="Times New Roman" w:hAnsi="Times New Roman"/>
                <w:sz w:val="28"/>
              </w:rPr>
              <w:t xml:space="preserve">Также в рамках публичных консультаций </w:t>
            </w:r>
            <w:r>
              <w:rPr>
                <w:rFonts w:ascii="Times New Roman" w:hAnsi="Times New Roman"/>
                <w:sz w:val="28"/>
              </w:rPr>
              <w:t>был</w:t>
            </w:r>
            <w:r>
              <w:rPr>
                <w:rFonts w:ascii="Times New Roman" w:hAnsi="Times New Roman"/>
                <w:sz w:val="28"/>
              </w:rPr>
              <w:t>и</w:t>
            </w:r>
            <w:r>
              <w:rPr>
                <w:rFonts w:ascii="Times New Roman" w:hAnsi="Times New Roman"/>
                <w:sz w:val="28"/>
              </w:rPr>
              <w:t xml:space="preserve"> направлен</w:t>
            </w:r>
            <w:r>
              <w:rPr>
                <w:rFonts w:ascii="Times New Roman" w:hAnsi="Times New Roman"/>
                <w:sz w:val="28"/>
              </w:rPr>
              <w:t>ы</w:t>
            </w:r>
            <w:r>
              <w:rPr>
                <w:rFonts w:ascii="Times New Roman" w:hAnsi="Times New Roman"/>
                <w:sz w:val="28"/>
              </w:rPr>
              <w:t xml:space="preserve"> запрос</w:t>
            </w:r>
            <w:r>
              <w:rPr>
                <w:rFonts w:ascii="Times New Roman" w:hAnsi="Times New Roman"/>
                <w:sz w:val="28"/>
              </w:rPr>
              <w:t>ы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о предоставлении имеющихся предложений, замечаний  в </w:t>
            </w:r>
            <w:r>
              <w:rPr>
                <w:rFonts w:ascii="Times New Roman" w:hAnsi="Times New Roman"/>
                <w:sz w:val="28"/>
              </w:rPr>
              <w:t>сектор жилищно-коммунального хозяйства, организации брендирования объектов придорожного сервиса и дорожного хозяйства,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юридический отдел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z w:val="28"/>
              </w:rPr>
              <w:t>отдел капитального строительства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отдел по управлению муниципальным имуществом и земельным вопросам, </w:t>
            </w:r>
            <w:r>
              <w:rPr>
                <w:rFonts w:ascii="Times New Roman" w:hAnsi="Times New Roman"/>
                <w:sz w:val="28"/>
              </w:rPr>
              <w:t xml:space="preserve"> отдел развития потребительской сферы и ценообразования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администрации муниципального образования Выселковский район</w:t>
            </w:r>
            <w:r>
              <w:rPr>
                <w:rFonts w:ascii="Times New Roman" w:hAnsi="Times New Roman"/>
                <w:sz w:val="28"/>
              </w:rPr>
              <w:t>, в администрации сельских поселений</w:t>
            </w:r>
            <w:r>
              <w:rPr>
                <w:rFonts w:ascii="Times New Roman" w:hAnsi="Times New Roman"/>
                <w:sz w:val="28"/>
              </w:rPr>
              <w:t>.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</w:p>
          <w:p w14:paraId="1D000000">
            <w:pPr>
              <w:pStyle w:val="Style_1"/>
              <w:tabs>
                <w:tab w:leader="none" w:pos="739" w:val="left"/>
              </w:tabs>
              <w:ind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</w:t>
            </w:r>
            <w:r>
              <w:rPr>
                <w:rFonts w:ascii="Times New Roman" w:hAnsi="Times New Roman"/>
                <w:sz w:val="28"/>
              </w:rPr>
              <w:t>По результатам проведения</w:t>
            </w:r>
            <w:r>
              <w:rPr>
                <w:rFonts w:ascii="Times New Roman" w:hAnsi="Times New Roman"/>
                <w:sz w:val="28"/>
              </w:rPr>
              <w:t xml:space="preserve"> публичных консультаций замечаний и предложений от участников публичных консультаций не поступало.</w:t>
            </w:r>
          </w:p>
          <w:p w14:paraId="1E000000">
            <w:pPr>
              <w:pStyle w:val="Style_5"/>
              <w:tabs>
                <w:tab w:leader="none" w:pos="694" w:val="left"/>
              </w:tabs>
              <w:ind w:firstLine="403" w:left="34" w:right="-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 xml:space="preserve"> Уполномоченный орган запрашивал у отраслевого (функционального) органа администрации муниципального образования Выселковский район, являющегося инициатором издания муниципального нормативного правового акта </w:t>
            </w:r>
            <w:r>
              <w:rPr>
                <w:rFonts w:ascii="Times New Roman" w:hAnsi="Times New Roman"/>
                <w:sz w:val="28"/>
              </w:rPr>
              <w:t>–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управлени</w:t>
            </w:r>
            <w:r>
              <w:rPr>
                <w:rFonts w:ascii="Times New Roman" w:hAnsi="Times New Roman"/>
                <w:sz w:val="28"/>
              </w:rPr>
              <w:t>я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архитектуры и градостроительства </w:t>
            </w:r>
            <w:r>
              <w:rPr>
                <w:rFonts w:ascii="Times New Roman" w:hAnsi="Times New Roman"/>
                <w:sz w:val="28"/>
              </w:rPr>
              <w:t>администрации  муниципального    образования Выселковский район информацию и материалы, необходимые для проведения экспертизы.</w:t>
            </w:r>
          </w:p>
        </w:tc>
      </w:tr>
      <w:tr>
        <w:trPr>
          <w:trHeight w:hRule="atLeast" w:val="1368"/>
        </w:trPr>
        <w:tc>
          <w:tcPr>
            <w:tcW w:type="dxa" w:w="938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F000000">
            <w:pPr>
              <w:pStyle w:val="Style_1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Управление архитектуры и градостроительства</w:t>
            </w:r>
            <w:r>
              <w:rPr>
                <w:rFonts w:ascii="Times New Roman" w:hAnsi="Times New Roman"/>
                <w:sz w:val="28"/>
              </w:rPr>
              <w:t xml:space="preserve"> администрации  муниципального    образования Выселковский район </w:t>
            </w:r>
            <w:r>
              <w:rPr>
                <w:rFonts w:ascii="Times New Roman" w:hAnsi="Times New Roman"/>
                <w:sz w:val="28"/>
              </w:rPr>
              <w:t>представил</w:t>
            </w:r>
            <w:r>
              <w:rPr>
                <w:rFonts w:ascii="Times New Roman" w:hAnsi="Times New Roman"/>
                <w:sz w:val="28"/>
              </w:rPr>
              <w:t>о</w:t>
            </w:r>
            <w:r>
              <w:rPr>
                <w:rFonts w:ascii="Times New Roman" w:hAnsi="Times New Roman"/>
                <w:sz w:val="28"/>
              </w:rPr>
              <w:t xml:space="preserve"> следующую </w:t>
            </w:r>
            <w:r>
              <w:rPr>
                <w:rFonts w:ascii="Times New Roman" w:hAnsi="Times New Roman"/>
                <w:sz w:val="28"/>
              </w:rPr>
              <w:t>информацию и материалы</w:t>
            </w:r>
            <w:r>
              <w:rPr>
                <w:rFonts w:ascii="Times New Roman" w:hAnsi="Times New Roman"/>
                <w:sz w:val="28"/>
              </w:rPr>
              <w:t>:</w:t>
            </w:r>
          </w:p>
          <w:p w14:paraId="20000000">
            <w:pPr>
              <w:ind w:firstLine="851" w:lef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sz w:val="28"/>
              </w:rPr>
              <w:t xml:space="preserve">- </w:t>
            </w:r>
            <w:r>
              <w:rPr>
                <w:sz w:val="28"/>
              </w:rPr>
              <w:t xml:space="preserve">постановление администрации муниципального образования Выселковский район </w:t>
            </w:r>
            <w:r>
              <w:rPr>
                <w:sz w:val="28"/>
              </w:rPr>
              <w:t xml:space="preserve">от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instrText>HYPERLINK "http://municipal.garant.ru/document/redirect/187727414/0"</w:instrTex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10 апреля 2019г.  № 446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fldChar w:fldCharType="end"/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«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Об утверждении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Порядка сноса самовольных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построек, сноса или приведения в соответствие с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установленными требованиями самовольных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построек на территори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и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муниципального 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образования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Выселковск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ий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район» </w:t>
            </w:r>
            <w:r>
              <w:rPr>
                <w:sz w:val="28"/>
              </w:rPr>
              <w:t xml:space="preserve">разработано инициатором в соответствии </w:t>
            </w:r>
            <w:r>
              <w:rPr>
                <w:rFonts w:ascii="Times New Roman" w:hAnsi="Times New Roman"/>
                <w:sz w:val="28"/>
              </w:rPr>
              <w:t>со статьями 55.З2 и 55.З3 Градостроительного кодекса Российской Федерации,</w:t>
            </w:r>
            <w:r>
              <w:rPr>
                <w:rFonts w:ascii="Times New Roman" w:hAnsi="Times New Roman"/>
                <w:sz w:val="28"/>
              </w:rPr>
              <w:t xml:space="preserve"> Конституцией Российской Федерации, </w:t>
            </w:r>
            <w:r>
              <w:rPr>
                <w:rFonts w:ascii="Times New Roman" w:hAnsi="Times New Roman"/>
                <w:sz w:val="28"/>
              </w:rPr>
              <w:t xml:space="preserve">статьей 222 </w:t>
            </w:r>
            <w:r>
              <w:rPr>
                <w:rFonts w:ascii="Times New Roman" w:hAnsi="Times New Roman"/>
                <w:sz w:val="28"/>
              </w:rPr>
              <w:t>Граждански</w:t>
            </w:r>
            <w:r>
              <w:rPr>
                <w:rFonts w:ascii="Times New Roman" w:hAnsi="Times New Roman"/>
                <w:sz w:val="28"/>
              </w:rPr>
              <w:t>м кодексом Российской Федерации</w:t>
            </w:r>
            <w:r>
              <w:rPr>
                <w:rFonts w:ascii="Times New Roman" w:hAnsi="Times New Roman"/>
                <w:sz w:val="28"/>
              </w:rPr>
              <w:t xml:space="preserve">, Земельным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</w:t>
            </w:r>
            <w:r>
              <w:rPr>
                <w:rFonts w:ascii="Times New Roman" w:hAnsi="Times New Roman"/>
                <w:sz w:val="28"/>
              </w:rPr>
              <w:t>статьей 9.5 Кодекса Российской Федерации об административных правонарушениях, распоряжением главы администрации (губернатора) Краснодарского края от 21 декабря 20</w:t>
            </w:r>
            <w:r>
              <w:rPr>
                <w:rFonts w:ascii="Times New Roman" w:hAnsi="Times New Roman"/>
                <w:sz w:val="28"/>
              </w:rPr>
              <w:t>l</w:t>
            </w:r>
            <w:r>
              <w:rPr>
                <w:rFonts w:ascii="Times New Roman" w:hAnsi="Times New Roman"/>
                <w:sz w:val="28"/>
              </w:rPr>
              <w:t xml:space="preserve">8 года № 352-р «О мерах по предотвращению и пресечению самовольного строительства на территории Краснодарского края», </w:t>
            </w:r>
            <w:r>
              <w:rPr>
                <w:rFonts w:ascii="Times New Roman" w:hAnsi="Times New Roman"/>
                <w:sz w:val="28"/>
              </w:rPr>
              <w:t xml:space="preserve">Уставом муниципального образования </w:t>
            </w:r>
            <w:r>
              <w:rPr>
                <w:rFonts w:ascii="Times New Roman" w:hAnsi="Times New Roman"/>
                <w:sz w:val="28"/>
              </w:rPr>
              <w:t>Выселковский</w:t>
            </w:r>
            <w:r>
              <w:rPr>
                <w:rFonts w:ascii="Times New Roman" w:hAnsi="Times New Roman"/>
                <w:sz w:val="28"/>
              </w:rPr>
              <w:t xml:space="preserve"> район.</w:t>
            </w:r>
          </w:p>
          <w:p w14:paraId="21000000">
            <w:pPr>
              <w:ind w:firstLine="851" w:left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 период действия </w:t>
            </w:r>
            <w:r>
              <w:rPr>
                <w:rFonts w:ascii="Times New Roman" w:hAnsi="Times New Roman"/>
                <w:sz w:val="28"/>
              </w:rPr>
              <w:t xml:space="preserve">Порядка </w:t>
            </w:r>
            <w:r>
              <w:rPr>
                <w:rFonts w:ascii="Times New Roman" w:hAnsi="Times New Roman"/>
                <w:sz w:val="28"/>
              </w:rPr>
              <w:t xml:space="preserve">сноса самовольных построек, сноса или приведения в </w:t>
            </w:r>
            <w:r>
              <w:rPr>
                <w:rFonts w:ascii="Times New Roman" w:hAnsi="Times New Roman"/>
                <w:sz w:val="28"/>
              </w:rPr>
              <w:t xml:space="preserve">соответствие с установленными требованиями самовольных </w:t>
            </w:r>
            <w:r>
              <w:rPr>
                <w:rFonts w:ascii="Times New Roman" w:hAnsi="Times New Roman"/>
                <w:sz w:val="28"/>
              </w:rPr>
              <w:t xml:space="preserve">построек </w:t>
            </w:r>
            <w:r>
              <w:rPr>
                <w:rFonts w:ascii="Times New Roman" w:hAnsi="Times New Roman"/>
                <w:sz w:val="28"/>
              </w:rPr>
              <w:t xml:space="preserve">на территории муниципального образования </w:t>
            </w:r>
            <w:r>
              <w:rPr>
                <w:rFonts w:ascii="Times New Roman" w:hAnsi="Times New Roman"/>
                <w:sz w:val="28"/>
              </w:rPr>
              <w:t xml:space="preserve">Выселковский район (далее – Порядок </w:t>
            </w:r>
            <w:r>
              <w:rPr>
                <w:rFonts w:ascii="Times New Roman" w:hAnsi="Times New Roman"/>
                <w:sz w:val="28"/>
              </w:rPr>
              <w:t>сноса самовольных построек)</w:t>
            </w:r>
            <w:r>
              <w:rPr>
                <w:sz w:val="28"/>
              </w:rPr>
              <w:t xml:space="preserve"> объектов самовольного строительства не выявлено.</w:t>
            </w:r>
          </w:p>
          <w:p w14:paraId="22000000">
            <w:pPr>
              <w:ind w:firstLine="851" w:left="0"/>
              <w:jc w:val="both"/>
              <w:rPr>
                <w:sz w:val="28"/>
                <w:shd w:fill="FF6350" w:val="clear"/>
              </w:rPr>
            </w:pPr>
            <w:r>
              <w:rPr>
                <w:rFonts w:ascii="Times New Roman" w:hAnsi="Times New Roman"/>
                <w:sz w:val="28"/>
              </w:rPr>
              <w:t xml:space="preserve">Порядок </w:t>
            </w:r>
            <w:r>
              <w:rPr>
                <w:rFonts w:ascii="Times New Roman" w:hAnsi="Times New Roman"/>
                <w:sz w:val="28"/>
              </w:rPr>
              <w:t>сноса самовольных построек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устанавливает внесудебный принудительный порядок </w:t>
            </w:r>
            <w:r>
              <w:rPr>
                <w:rFonts w:ascii="Times New Roman" w:hAnsi="Times New Roman"/>
                <w:sz w:val="28"/>
              </w:rPr>
              <w:t xml:space="preserve">сноса самовольных построек. </w:t>
            </w:r>
          </w:p>
          <w:p w14:paraId="23000000">
            <w:pPr>
              <w:ind w:firstLine="851" w:lef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Определены случаи и перечень самовольных построек, на которые действие </w:t>
            </w:r>
            <w:r>
              <w:rPr>
                <w:rFonts w:ascii="Times New Roman" w:hAnsi="Times New Roman"/>
                <w:sz w:val="28"/>
              </w:rPr>
              <w:t xml:space="preserve">Порядка </w:t>
            </w:r>
            <w:r>
              <w:rPr>
                <w:rFonts w:ascii="Times New Roman" w:hAnsi="Times New Roman"/>
                <w:sz w:val="28"/>
              </w:rPr>
              <w:t>сноса самовольных построек</w:t>
            </w:r>
            <w:r>
              <w:rPr>
                <w:rFonts w:ascii="Times New Roman" w:hAnsi="Times New Roman"/>
                <w:sz w:val="28"/>
              </w:rPr>
              <w:t xml:space="preserve"> не распространяется. Определен </w:t>
            </w:r>
            <w:r>
              <w:rPr>
                <w:rFonts w:ascii="Times New Roman" w:hAnsi="Times New Roman"/>
                <w:sz w:val="28"/>
              </w:rPr>
              <w:t>Порядок организации сноса самовольных построек и Порядок сноса самовольной постройки. Определены случаи, когда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снос самовольной постройки или ее приведение в соответствие с установленными требованиями осуществляется администрацией муниципального образования Выселковский район (далее - Администрация).  </w:t>
            </w:r>
          </w:p>
          <w:p w14:paraId="24000000">
            <w:pPr>
              <w:spacing w:after="0"/>
              <w:ind w:firstLine="851" w:left="0"/>
              <w:jc w:val="both"/>
              <w:rPr>
                <w:rFonts w:ascii="Times New Roman" w:hAnsi="Times New Roman"/>
                <w:spacing w:val="2"/>
                <w:sz w:val="28"/>
              </w:rPr>
            </w:pPr>
            <w:r>
              <w:rPr>
                <w:rFonts w:ascii="Times New Roman" w:hAnsi="Times New Roman"/>
                <w:spacing w:val="2"/>
                <w:sz w:val="28"/>
              </w:rPr>
              <w:t xml:space="preserve">Финансирование затрат на мероприятия, направленные на снос самовольной постройки, в соответствии с пунктом 4.15. </w:t>
            </w:r>
            <w:r>
              <w:rPr>
                <w:rFonts w:ascii="Times New Roman" w:hAnsi="Times New Roman"/>
                <w:sz w:val="28"/>
              </w:rPr>
              <w:t>Порядка организации сноса самовольных построек (</w:t>
            </w:r>
            <w:r>
              <w:rPr>
                <w:rFonts w:ascii="Times New Roman" w:hAnsi="Times New Roman"/>
                <w:sz w:val="28"/>
              </w:rPr>
              <w:t>случаи, когда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снос самовольной постройки или ее приведение в соответствие с установленными требованиями осуществляется Администрацией)</w:t>
            </w:r>
            <w:r>
              <w:rPr>
                <w:rFonts w:ascii="Times New Roman" w:hAnsi="Times New Roman"/>
                <w:spacing w:val="2"/>
                <w:sz w:val="28"/>
              </w:rPr>
              <w:t xml:space="preserve">, осуществляется за счет средств бюджета муниципального образования </w:t>
            </w:r>
            <w:r>
              <w:rPr>
                <w:rFonts w:ascii="Times New Roman" w:hAnsi="Times New Roman"/>
                <w:spacing w:val="2"/>
                <w:sz w:val="28"/>
              </w:rPr>
              <w:t>Выселковский</w:t>
            </w:r>
            <w:r>
              <w:rPr>
                <w:rFonts w:ascii="Times New Roman" w:hAnsi="Times New Roman"/>
                <w:spacing w:val="2"/>
                <w:sz w:val="28"/>
              </w:rPr>
              <w:t xml:space="preserve"> район. </w:t>
            </w:r>
            <w:r>
              <w:rPr>
                <w:rFonts w:ascii="Times New Roman" w:hAnsi="Times New Roman"/>
                <w:spacing w:val="2"/>
                <w:sz w:val="28"/>
              </w:rPr>
              <w:t>В случае если лицо, осуществившее самовольную постройку</w:t>
            </w:r>
            <w:r>
              <w:rPr>
                <w:rFonts w:ascii="Times New Roman" w:hAnsi="Times New Roman"/>
                <w:spacing w:val="2"/>
                <w:sz w:val="28"/>
              </w:rPr>
              <w:t>,</w:t>
            </w:r>
            <w:r>
              <w:rPr>
                <w:rFonts w:ascii="Times New Roman" w:hAnsi="Times New Roman"/>
                <w:spacing w:val="2"/>
                <w:sz w:val="28"/>
              </w:rPr>
              <w:t xml:space="preserve"> не оплатило расходы, понесенные Администрацией, связанные со сносом самовольной постройки, Администрация готовит документы, для предъявления соответствующих требований в суд в порядке, установленном процессуальным законодательством Российской Федерации.</w:t>
            </w:r>
          </w:p>
          <w:p w14:paraId="25000000">
            <w:pPr>
              <w:spacing w:after="0"/>
              <w:ind w:firstLine="851" w:lef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2"/>
                <w:sz w:val="28"/>
              </w:rPr>
              <w:t xml:space="preserve">Также определен </w:t>
            </w:r>
            <w:r>
              <w:rPr>
                <w:rFonts w:ascii="Times New Roman" w:hAnsi="Times New Roman"/>
                <w:sz w:val="28"/>
              </w:rPr>
              <w:t>Порядок обжалования действий (бездействия)</w:t>
            </w:r>
            <w:r>
              <w:rPr>
                <w:rFonts w:ascii="Times New Roman" w:hAnsi="Times New Roman"/>
                <w:sz w:val="28"/>
              </w:rPr>
              <w:t xml:space="preserve"> и (или) решений, принятых (осуществляемых) Администрацией, должностным лицом Администрации либо муниципаль</w:t>
            </w:r>
            <w:r>
              <w:rPr>
                <w:rFonts w:ascii="Times New Roman" w:hAnsi="Times New Roman"/>
                <w:sz w:val="28"/>
              </w:rPr>
              <w:t>ным служащим</w:t>
            </w:r>
            <w:r>
              <w:rPr>
                <w:rFonts w:ascii="Times New Roman" w:hAnsi="Times New Roman"/>
                <w:sz w:val="28"/>
              </w:rPr>
              <w:t>, связанных со сносом самовольной постройки.</w:t>
            </w:r>
          </w:p>
          <w:p w14:paraId="26000000">
            <w:pPr>
              <w:ind w:firstLine="851" w:left="0"/>
              <w:jc w:val="both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938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7000000">
            <w:pPr>
              <w:pStyle w:val="Style_1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ходе исследования в соответствии с </w:t>
            </w:r>
            <w:r>
              <w:rPr>
                <w:rFonts w:ascii="Times New Roman" w:hAnsi="Times New Roman"/>
                <w:sz w:val="28"/>
              </w:rPr>
              <w:t>пунктом 10</w:t>
            </w:r>
            <w:r>
              <w:rPr>
                <w:rFonts w:ascii="Times New Roman" w:hAnsi="Times New Roman"/>
                <w:sz w:val="28"/>
              </w:rPr>
              <w:t xml:space="preserve"> Порядка уполномоченным органом установлено следующее:</w:t>
            </w:r>
          </w:p>
          <w:p w14:paraId="28000000">
            <w:pPr>
              <w:pStyle w:val="Style_1"/>
              <w:tabs>
                <w:tab w:leader="none" w:pos="1027" w:val="left"/>
              </w:tabs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В муниципальном нормативном правовом акте отсутствуют избыточные требования по подготовке и (или) представлению документов, сведений, информации.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14:paraId="29000000">
            <w:pPr>
              <w:spacing w:line="240" w:lineRule="auto"/>
              <w:ind w:firstLine="851" w:left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2. </w:t>
            </w:r>
            <w:r>
              <w:rPr>
                <w:sz w:val="28"/>
              </w:rPr>
              <w:t>В муниципальном нормативном правовом акте отсутствуют требов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ния, связанные с необходимостью создания, приобретения, содержания, реал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>зации каких-либо активов, возникновения, наличия или прекращения догово</w:t>
            </w:r>
            <w:r>
              <w:rPr>
                <w:sz w:val="28"/>
              </w:rPr>
              <w:t>р</w:t>
            </w:r>
            <w:r>
              <w:rPr>
                <w:sz w:val="28"/>
              </w:rPr>
              <w:t>ных обязательств, наличия персонала, осуществления не связанных с предста</w:t>
            </w:r>
            <w:r>
              <w:rPr>
                <w:sz w:val="28"/>
              </w:rPr>
              <w:t>в</w:t>
            </w:r>
            <w:r>
              <w:rPr>
                <w:sz w:val="28"/>
              </w:rPr>
              <w:t xml:space="preserve">лением информации или подготовкой документов, </w:t>
            </w:r>
            <w:r>
              <w:rPr>
                <w:sz w:val="28"/>
              </w:rPr>
              <w:t xml:space="preserve">работ, </w:t>
            </w:r>
            <w:r>
              <w:rPr>
                <w:sz w:val="28"/>
              </w:rPr>
              <w:t>услуг в связи с орг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низацией, осуществлением или прекращением определенного вида деятельн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сти, которые необоснованно усложняют ведение предпринимательской и инв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стиционной деятельности либо приводят к существенным издержкам или н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возможности осуществления предпринимательской или инвестиционной де</w:t>
            </w:r>
            <w:r>
              <w:rPr>
                <w:sz w:val="28"/>
              </w:rPr>
              <w:t>я</w:t>
            </w:r>
            <w:r>
              <w:rPr>
                <w:sz w:val="28"/>
              </w:rPr>
              <w:t>тельности.</w:t>
            </w:r>
          </w:p>
          <w:p w14:paraId="2A000000">
            <w:pPr>
              <w:pStyle w:val="Style_1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</w:t>
            </w:r>
            <w:r>
              <w:rPr>
                <w:rFonts w:ascii="Times New Roman" w:hAnsi="Times New Roman"/>
                <w:sz w:val="28"/>
              </w:rPr>
              <w:t>Не выявлены отсутствие, неточность или избыточность полномочий лиц, надел</w:t>
            </w:r>
            <w:r>
              <w:rPr>
                <w:rFonts w:ascii="Times New Roman" w:hAnsi="Times New Roman"/>
                <w:sz w:val="28"/>
              </w:rPr>
              <w:t>е</w:t>
            </w:r>
            <w:r>
              <w:rPr>
                <w:rFonts w:ascii="Times New Roman" w:hAnsi="Times New Roman"/>
                <w:sz w:val="28"/>
              </w:rPr>
              <w:t>нных правом проведения проверок, участия в комиссиях, выдачи или осуществления согласований, определения условий и выполнения иных, установленных законодательством Российской Федерации и Краснодарского края, обязательных процедур.</w:t>
            </w:r>
          </w:p>
          <w:p w14:paraId="2B000000">
            <w:pPr>
              <w:pStyle w:val="Style_1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</w:t>
            </w:r>
            <w:r>
              <w:rPr>
                <w:rFonts w:ascii="Times New Roman" w:hAnsi="Times New Roman"/>
                <w:sz w:val="28"/>
              </w:rPr>
              <w:t>Не выявлен</w:t>
            </w:r>
            <w:r>
              <w:rPr>
                <w:rFonts w:ascii="Times New Roman" w:hAnsi="Times New Roman"/>
                <w:sz w:val="28"/>
              </w:rPr>
              <w:t>о</w:t>
            </w:r>
            <w:r>
              <w:rPr>
                <w:rFonts w:ascii="Times New Roman" w:hAnsi="Times New Roman"/>
                <w:sz w:val="28"/>
              </w:rPr>
              <w:t xml:space="preserve"> отсутствие необходимых организационных или технических условий, приводящ</w:t>
            </w:r>
            <w:r>
              <w:rPr>
                <w:rFonts w:ascii="Times New Roman" w:hAnsi="Times New Roman"/>
                <w:sz w:val="28"/>
              </w:rPr>
              <w:t>их</w:t>
            </w:r>
            <w:r>
              <w:rPr>
                <w:rFonts w:ascii="Times New Roman" w:hAnsi="Times New Roman"/>
                <w:sz w:val="28"/>
              </w:rPr>
              <w:t xml:space="preserve"> к невозможности реализации отраслевыми (функциональными) органами администрации муниципального образования </w:t>
            </w:r>
            <w:r>
              <w:rPr>
                <w:rFonts w:ascii="Times New Roman" w:hAnsi="Times New Roman"/>
                <w:sz w:val="28"/>
              </w:rPr>
              <w:t>Выселковский</w:t>
            </w:r>
            <w:r>
              <w:rPr>
                <w:rFonts w:ascii="Times New Roman" w:hAnsi="Times New Roman"/>
                <w:sz w:val="28"/>
              </w:rPr>
              <w:t xml:space="preserve"> район установленных функций в отношении субъектов предпринимательской или инвестицио</w:t>
            </w:r>
            <w:r>
              <w:rPr>
                <w:rFonts w:ascii="Times New Roman" w:hAnsi="Times New Roman"/>
                <w:sz w:val="28"/>
              </w:rPr>
              <w:t>н</w:t>
            </w:r>
            <w:r>
              <w:rPr>
                <w:rFonts w:ascii="Times New Roman" w:hAnsi="Times New Roman"/>
                <w:sz w:val="28"/>
              </w:rPr>
              <w:t>ной деятельности.</w:t>
            </w:r>
          </w:p>
          <w:p w14:paraId="2C000000">
            <w:pPr>
              <w:pStyle w:val="Style_1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</w:t>
            </w:r>
            <w:r>
              <w:rPr>
                <w:rFonts w:ascii="Times New Roman" w:hAnsi="Times New Roman"/>
                <w:sz w:val="28"/>
              </w:rPr>
              <w:t xml:space="preserve">Недостаточный уровень развития технологий, инфраструктуры, рынков товаров и услуг в муниципальном образовании </w:t>
            </w:r>
            <w:r>
              <w:rPr>
                <w:rFonts w:ascii="Times New Roman" w:hAnsi="Times New Roman"/>
                <w:sz w:val="28"/>
              </w:rPr>
              <w:t>Выселковский</w:t>
            </w:r>
            <w:r>
              <w:rPr>
                <w:rFonts w:ascii="Times New Roman" w:hAnsi="Times New Roman"/>
                <w:sz w:val="28"/>
              </w:rPr>
              <w:t xml:space="preserve"> район при отсутствии адекватного переходного периода введения в действие соответствующих правовых норм отсутствует.</w:t>
            </w:r>
          </w:p>
          <w:p w14:paraId="2D000000">
            <w:pPr>
              <w:pStyle w:val="Style_1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</w:t>
            </w:r>
            <w:r>
              <w:rPr>
                <w:rFonts w:ascii="Times New Roman" w:hAnsi="Times New Roman"/>
                <w:sz w:val="28"/>
              </w:rPr>
              <w:t xml:space="preserve">Источники официального опубликования муниципального нормативного правового акта: официальный сайт администрации муниципального образования Выселковский район </w:t>
            </w:r>
            <w:r>
              <w:rPr>
                <w:rStyle w:val="Style_4_ch"/>
                <w:rFonts w:ascii="Times New Roman" w:hAnsi="Times New Roman"/>
                <w:sz w:val="28"/>
              </w:rPr>
              <w:fldChar w:fldCharType="begin"/>
            </w:r>
            <w:r>
              <w:rPr>
                <w:rStyle w:val="Style_4_ch"/>
                <w:rFonts w:ascii="Times New Roman" w:hAnsi="Times New Roman"/>
                <w:sz w:val="28"/>
              </w:rPr>
              <w:instrText>HYPERLINK "http://www.viselki.net"</w:instrText>
            </w:r>
            <w:r>
              <w:rPr>
                <w:rStyle w:val="Style_4_ch"/>
                <w:rFonts w:ascii="Times New Roman" w:hAnsi="Times New Roman"/>
                <w:sz w:val="28"/>
              </w:rPr>
              <w:fldChar w:fldCharType="separate"/>
            </w:r>
            <w:r>
              <w:rPr>
                <w:rStyle w:val="Style_4_ch"/>
                <w:rFonts w:ascii="Times New Roman" w:hAnsi="Times New Roman"/>
                <w:sz w:val="28"/>
              </w:rPr>
              <w:t>www.viselki.net</w:t>
            </w:r>
            <w:r>
              <w:rPr>
                <w:rStyle w:val="Style_4_ch"/>
                <w:rFonts w:ascii="Times New Roman" w:hAnsi="Times New Roman"/>
                <w:sz w:val="28"/>
              </w:rPr>
              <w:fldChar w:fldCharType="end"/>
            </w:r>
            <w:r>
              <w:rPr>
                <w:rFonts w:ascii="Times New Roman" w:hAnsi="Times New Roman"/>
                <w:sz w:val="28"/>
              </w:rPr>
              <w:t>.</w:t>
            </w:r>
          </w:p>
          <w:p w14:paraId="2E000000">
            <w:pPr>
              <w:pStyle w:val="Style_1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Орган местного самоуправления, издавший нормативный правовой акт </w:t>
            </w:r>
            <w:r>
              <w:rPr>
                <w:rFonts w:ascii="Times New Roman" w:hAnsi="Times New Roman"/>
                <w:sz w:val="28"/>
              </w:rPr>
              <w:t>–</w:t>
            </w:r>
            <w:r>
              <w:rPr>
                <w:rFonts w:ascii="Times New Roman" w:hAnsi="Times New Roman"/>
                <w:sz w:val="28"/>
              </w:rPr>
              <w:t xml:space="preserve"> администрация муниципального образования </w:t>
            </w:r>
            <w:r>
              <w:rPr>
                <w:rFonts w:ascii="Times New Roman" w:hAnsi="Times New Roman"/>
                <w:sz w:val="28"/>
              </w:rPr>
              <w:t>Выселковский</w:t>
            </w:r>
            <w:r>
              <w:rPr>
                <w:rFonts w:ascii="Times New Roman" w:hAnsi="Times New Roman"/>
                <w:sz w:val="28"/>
              </w:rPr>
              <w:t xml:space="preserve"> район.</w:t>
            </w:r>
          </w:p>
          <w:p w14:paraId="2F000000">
            <w:pPr>
              <w:pStyle w:val="Style_1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Отраслевой (функциональный) орган администрации муниципального образования </w:t>
            </w:r>
            <w:r>
              <w:rPr>
                <w:rFonts w:ascii="Times New Roman" w:hAnsi="Times New Roman"/>
                <w:sz w:val="28"/>
              </w:rPr>
              <w:t>Выселковский</w:t>
            </w:r>
            <w:r>
              <w:rPr>
                <w:rFonts w:ascii="Times New Roman" w:hAnsi="Times New Roman"/>
                <w:sz w:val="28"/>
              </w:rPr>
              <w:t xml:space="preserve"> район, являющийся инициатором издания муниципального нормативного правового акта – </w:t>
            </w:r>
            <w:r>
              <w:rPr>
                <w:rFonts w:ascii="Times New Roman" w:hAnsi="Times New Roman"/>
                <w:sz w:val="28"/>
              </w:rPr>
              <w:t xml:space="preserve">управление архитектуры и градостроительства </w:t>
            </w:r>
            <w:r>
              <w:rPr>
                <w:rFonts w:ascii="Times New Roman" w:hAnsi="Times New Roman"/>
                <w:sz w:val="28"/>
              </w:rPr>
              <w:t>администрации  муниципального    образования Выселковский район</w:t>
            </w:r>
            <w:r>
              <w:rPr>
                <w:rFonts w:ascii="Times New Roman" w:hAnsi="Times New Roman"/>
                <w:sz w:val="28"/>
              </w:rPr>
              <w:t>.</w:t>
            </w:r>
          </w:p>
          <w:p w14:paraId="30000000">
            <w:pPr>
              <w:pStyle w:val="Style_1"/>
              <w:ind w:firstLine="743" w:left="0" w:right="-1"/>
              <w:jc w:val="both"/>
              <w:rPr>
                <w:rFonts w:ascii="Times New Roman" w:hAnsi="Times New Roman"/>
                <w:color w:val="000000"/>
                <w:sz w:val="28"/>
              </w:rPr>
            </w:pPr>
          </w:p>
          <w:p w14:paraId="31000000">
            <w:pPr>
              <w:pStyle w:val="Style_1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</w:t>
            </w:r>
            <w:r>
              <w:rPr>
                <w:rFonts w:ascii="Times New Roman" w:hAnsi="Times New Roman"/>
                <w:sz w:val="28"/>
              </w:rPr>
              <w:t>По результатам экспертизы сделаны выводы об отсутствии положений, создающих необоснованные затруднения ведения предпринимательской и инвестиционной деятельности.</w:t>
            </w:r>
          </w:p>
          <w:p w14:paraId="32000000">
            <w:pPr>
              <w:pStyle w:val="Style_2"/>
              <w:ind/>
              <w:jc w:val="both"/>
              <w:rPr>
                <w:b w:val="0"/>
                <w:color w:val="000000"/>
                <w:spacing w:val="0"/>
              </w:rPr>
            </w:pPr>
          </w:p>
        </w:tc>
      </w:tr>
    </w:tbl>
    <w:p w14:paraId="33000000">
      <w:pPr>
        <w:rPr>
          <w:sz w:val="28"/>
        </w:rPr>
      </w:pPr>
    </w:p>
    <w:p w14:paraId="34000000">
      <w:pPr>
        <w:rPr>
          <w:sz w:val="28"/>
        </w:rPr>
      </w:pPr>
    </w:p>
    <w:p w14:paraId="35000000">
      <w:pPr>
        <w:rPr>
          <w:sz w:val="28"/>
        </w:rPr>
      </w:pPr>
      <w:r>
        <w:rPr>
          <w:sz w:val="28"/>
        </w:rPr>
        <w:t>Заместитель начальника отдела экономического развития,</w:t>
      </w:r>
    </w:p>
    <w:p w14:paraId="36000000">
      <w:pPr>
        <w:rPr>
          <w:sz w:val="28"/>
        </w:rPr>
      </w:pPr>
      <w:r>
        <w:rPr>
          <w:sz w:val="28"/>
        </w:rPr>
        <w:t>инвестиций и малого бизнеса администрации</w:t>
      </w:r>
    </w:p>
    <w:p w14:paraId="37000000">
      <w:pPr>
        <w:rPr>
          <w:sz w:val="28"/>
        </w:rPr>
      </w:pPr>
      <w:r>
        <w:rPr>
          <w:sz w:val="28"/>
        </w:rPr>
        <w:t xml:space="preserve">муниципального образования </w:t>
      </w:r>
    </w:p>
    <w:p w14:paraId="38000000">
      <w:pPr>
        <w:rPr>
          <w:sz w:val="28"/>
        </w:rPr>
      </w:pPr>
      <w:r>
        <w:rPr>
          <w:sz w:val="28"/>
        </w:rPr>
        <w:t>Выселковский район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                   </w:t>
      </w:r>
      <w:r>
        <w:rPr>
          <w:sz w:val="28"/>
        </w:rPr>
        <w:t xml:space="preserve">      Т.Н.Юрова</w:t>
      </w:r>
    </w:p>
    <w:p w14:paraId="39000000">
      <w:pPr>
        <w:pStyle w:val="Style_6"/>
        <w:ind w:firstLine="0" w:left="0" w:right="-1"/>
        <w:jc w:val="left"/>
        <w:outlineLvl w:val="0"/>
        <w:rPr>
          <w:b w:val="0"/>
          <w:sz w:val="20"/>
        </w:rPr>
      </w:pPr>
    </w:p>
    <w:p w14:paraId="3A000000">
      <w:pPr>
        <w:pStyle w:val="Style_6"/>
        <w:ind w:firstLine="0" w:left="0" w:right="-1"/>
        <w:jc w:val="left"/>
        <w:outlineLvl w:val="0"/>
        <w:rPr>
          <w:b w:val="0"/>
          <w:sz w:val="20"/>
        </w:rPr>
      </w:pPr>
    </w:p>
    <w:p w14:paraId="3B000000">
      <w:pPr>
        <w:pStyle w:val="Style_6"/>
        <w:ind w:firstLine="0" w:left="0" w:right="-1"/>
        <w:jc w:val="left"/>
        <w:outlineLvl w:val="0"/>
        <w:rPr>
          <w:b w:val="0"/>
          <w:sz w:val="20"/>
        </w:rPr>
      </w:pPr>
    </w:p>
    <w:p w14:paraId="3C000000">
      <w:pPr>
        <w:pStyle w:val="Style_6"/>
        <w:ind w:firstLine="0" w:left="0" w:right="-1"/>
        <w:jc w:val="left"/>
        <w:outlineLvl w:val="0"/>
        <w:rPr>
          <w:b w:val="0"/>
          <w:sz w:val="20"/>
        </w:rPr>
      </w:pPr>
    </w:p>
    <w:p w14:paraId="3D000000">
      <w:pPr>
        <w:pStyle w:val="Style_6"/>
        <w:ind w:firstLine="0" w:left="0" w:right="-1"/>
        <w:jc w:val="left"/>
        <w:outlineLvl w:val="0"/>
        <w:rPr>
          <w:b w:val="0"/>
          <w:sz w:val="20"/>
        </w:rPr>
      </w:pPr>
    </w:p>
    <w:p w14:paraId="3E000000">
      <w:pPr>
        <w:pStyle w:val="Style_6"/>
        <w:ind w:firstLine="0" w:left="0" w:right="-1"/>
        <w:jc w:val="left"/>
        <w:outlineLvl w:val="0"/>
        <w:rPr>
          <w:b w:val="0"/>
          <w:sz w:val="20"/>
        </w:rPr>
      </w:pPr>
      <w:r>
        <w:rPr>
          <w:b w:val="0"/>
          <w:sz w:val="20"/>
        </w:rPr>
        <w:t xml:space="preserve">Юрова Т.Н. </w:t>
      </w:r>
      <w:r>
        <w:rPr>
          <w:b w:val="0"/>
          <w:sz w:val="20"/>
        </w:rPr>
        <w:t>73502</w:t>
      </w:r>
    </w:p>
    <w:sectPr>
      <w:pgSz w:h="16838" w:orient="portrait" w:w="11906"/>
      <w:pgMar w:bottom="567" w:footer="709" w:gutter="0" w:header="709" w:left="1701" w:right="851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rPr>
      <w:sz w:val="24"/>
    </w:rPr>
  </w:style>
  <w:style w:default="1" w:styleId="Style_7_ch" w:type="character">
    <w:name w:val="Normal"/>
    <w:link w:val="Style_7"/>
    <w:rPr>
      <w:sz w:val="24"/>
    </w:rPr>
  </w:style>
  <w:style w:styleId="Style_8" w:type="paragraph">
    <w:name w:val="toc 2"/>
    <w:next w:val="Style_7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7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7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7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heading 3"/>
    <w:next w:val="Style_7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Normal (Web)"/>
    <w:basedOn w:val="Style_7"/>
    <w:link w:val="Style_13_ch"/>
    <w:pPr>
      <w:spacing w:afterAutospacing="on" w:beforeAutospacing="on"/>
      <w:ind/>
    </w:pPr>
  </w:style>
  <w:style w:styleId="Style_13_ch" w:type="character">
    <w:name w:val="Normal (Web)"/>
    <w:basedOn w:val="Style_7_ch"/>
    <w:link w:val="Style_13"/>
  </w:style>
  <w:style w:styleId="Style_14" w:type="paragraph">
    <w:name w:val="toc 3"/>
    <w:next w:val="Style_7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Гипертекстовая ссылка"/>
    <w:link w:val="Style_15_ch"/>
    <w:rPr>
      <w:color w:val="106BBE"/>
    </w:rPr>
  </w:style>
  <w:style w:styleId="Style_15_ch" w:type="character">
    <w:name w:val="Гипертекстовая ссылка"/>
    <w:link w:val="Style_15"/>
    <w:rPr>
      <w:color w:val="106BBE"/>
    </w:rPr>
  </w:style>
  <w:style w:styleId="Style_16" w:type="paragraph">
    <w:name w:val="heading 5"/>
    <w:next w:val="Style_7"/>
    <w:link w:val="Style_1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2" w:type="paragraph">
    <w:name w:val="heading 1"/>
    <w:basedOn w:val="Style_7"/>
    <w:next w:val="Style_7"/>
    <w:link w:val="Style_2_ch"/>
    <w:uiPriority w:val="9"/>
    <w:qFormat/>
    <w:pPr>
      <w:keepNext w:val="1"/>
      <w:widowControl w:val="0"/>
      <w:spacing w:before="5" w:line="326" w:lineRule="exact"/>
      <w:ind w:firstLine="0" w:left="38"/>
      <w:jc w:val="center"/>
      <w:outlineLvl w:val="0"/>
    </w:pPr>
    <w:rPr>
      <w:b w:val="1"/>
      <w:color w:val="000000"/>
      <w:spacing w:val="-16"/>
      <w:sz w:val="28"/>
    </w:rPr>
  </w:style>
  <w:style w:styleId="Style_2_ch" w:type="character">
    <w:name w:val="heading 1"/>
    <w:basedOn w:val="Style_7_ch"/>
    <w:link w:val="Style_2"/>
    <w:rPr>
      <w:b w:val="1"/>
      <w:color w:val="000000"/>
      <w:spacing w:val="-16"/>
      <w:sz w:val="28"/>
    </w:rPr>
  </w:style>
  <w:style w:styleId="Style_4" w:type="paragraph">
    <w:name w:val="Hyperlink"/>
    <w:basedOn w:val="Style_17"/>
    <w:link w:val="Style_4_ch"/>
    <w:rPr>
      <w:color w:val="0000FF"/>
      <w:u w:val="single"/>
    </w:rPr>
  </w:style>
  <w:style w:styleId="Style_4_ch" w:type="character">
    <w:name w:val="Hyperlink"/>
    <w:basedOn w:val="Style_17_ch"/>
    <w:link w:val="Style_4"/>
    <w:rPr>
      <w:color w:val="0000FF"/>
      <w:u w:val="single"/>
    </w:rPr>
  </w:style>
  <w:style w:styleId="Style_18" w:type="paragraph">
    <w:name w:val="Foot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" w:type="paragraph">
    <w:name w:val="No Spacing"/>
    <w:link w:val="Style_1_ch"/>
    <w:rPr>
      <w:rFonts w:ascii="Calibri" w:hAnsi="Calibri"/>
      <w:sz w:val="22"/>
    </w:rPr>
  </w:style>
  <w:style w:styleId="Style_1_ch" w:type="character">
    <w:name w:val="No Spacing"/>
    <w:link w:val="Style_1"/>
    <w:rPr>
      <w:rFonts w:ascii="Calibri" w:hAnsi="Calibri"/>
      <w:sz w:val="22"/>
    </w:rPr>
  </w:style>
  <w:style w:styleId="Style_19" w:type="paragraph">
    <w:name w:val="toc 1"/>
    <w:next w:val="Style_7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0"/>
    </w:rPr>
  </w:style>
  <w:style w:styleId="Style_20_ch" w:type="character">
    <w:name w:val="Header and Footer"/>
    <w:link w:val="Style_20"/>
    <w:rPr>
      <w:rFonts w:ascii="XO Thames" w:hAnsi="XO Thames"/>
      <w:sz w:val="20"/>
    </w:rPr>
  </w:style>
  <w:style w:styleId="Style_5" w:type="paragraph">
    <w:name w:val="Абзац списка"/>
    <w:basedOn w:val="Style_7"/>
    <w:link w:val="Style_5_ch"/>
    <w:pPr>
      <w:ind w:hanging="284" w:left="720"/>
      <w:contextualSpacing w:val="1"/>
      <w:jc w:val="both"/>
    </w:pPr>
    <w:rPr>
      <w:rFonts w:ascii="Calibri" w:hAnsi="Calibri"/>
      <w:sz w:val="22"/>
    </w:rPr>
  </w:style>
  <w:style w:styleId="Style_5_ch" w:type="character">
    <w:name w:val="Абзац списка"/>
    <w:basedOn w:val="Style_7_ch"/>
    <w:link w:val="Style_5"/>
    <w:rPr>
      <w:rFonts w:ascii="Calibri" w:hAnsi="Calibri"/>
      <w:sz w:val="22"/>
    </w:rPr>
  </w:style>
  <w:style w:styleId="Style_21" w:type="paragraph">
    <w:name w:val="toc 9"/>
    <w:next w:val="Style_7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ConsPlusNormal"/>
    <w:link w:val="Style_22_ch"/>
    <w:rPr>
      <w:sz w:val="28"/>
    </w:rPr>
  </w:style>
  <w:style w:styleId="Style_22_ch" w:type="character">
    <w:name w:val="ConsPlusNormal"/>
    <w:link w:val="Style_22"/>
    <w:rPr>
      <w:sz w:val="28"/>
    </w:rPr>
  </w:style>
  <w:style w:styleId="Style_23" w:type="paragraph">
    <w:name w:val="toc 8"/>
    <w:next w:val="Style_7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Balloon Text"/>
    <w:basedOn w:val="Style_7"/>
    <w:link w:val="Style_24_ch"/>
    <w:rPr>
      <w:rFonts w:ascii="Tahoma" w:hAnsi="Tahoma"/>
      <w:sz w:val="16"/>
    </w:rPr>
  </w:style>
  <w:style w:styleId="Style_24_ch" w:type="character">
    <w:name w:val="Balloon Text"/>
    <w:basedOn w:val="Style_7_ch"/>
    <w:link w:val="Style_24"/>
    <w:rPr>
      <w:rFonts w:ascii="Tahoma" w:hAnsi="Tahoma"/>
      <w:sz w:val="16"/>
    </w:rPr>
  </w:style>
  <w:style w:styleId="Style_25" w:type="paragraph">
    <w:name w:val="toc 5"/>
    <w:next w:val="Style_7"/>
    <w:link w:val="Style_2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26" w:type="paragraph">
    <w:name w:val="Subtitle"/>
    <w:next w:val="Style_7"/>
    <w:link w:val="Style_2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6" w:type="paragraph">
    <w:name w:val="Title"/>
    <w:basedOn w:val="Style_7"/>
    <w:link w:val="Style_6_ch"/>
    <w:uiPriority w:val="10"/>
    <w:qFormat/>
    <w:pPr>
      <w:ind w:firstLine="6" w:left="0"/>
      <w:jc w:val="center"/>
    </w:pPr>
    <w:rPr>
      <w:b w:val="1"/>
      <w:sz w:val="28"/>
    </w:rPr>
  </w:style>
  <w:style w:styleId="Style_6_ch" w:type="character">
    <w:name w:val="Title"/>
    <w:basedOn w:val="Style_7_ch"/>
    <w:link w:val="Style_6"/>
    <w:rPr>
      <w:b w:val="1"/>
      <w:sz w:val="28"/>
    </w:rPr>
  </w:style>
  <w:style w:styleId="Style_27" w:type="paragraph">
    <w:name w:val="heading 4"/>
    <w:next w:val="Style_7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7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2023-11-07T15:24:22Z</dcterms:modified>
</cp:coreProperties>
</file>