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E3C" w:rsidRDefault="005E2E3C" w:rsidP="005E2E3C">
      <w:r w:rsidRPr="005E2E3C">
        <w:rPr>
          <w:noProof/>
          <w:lang w:eastAsia="ru-RU"/>
        </w:rPr>
        <w:drawing>
          <wp:inline distT="0" distB="0" distL="0" distR="0">
            <wp:extent cx="6072143" cy="4080681"/>
            <wp:effectExtent l="0" t="0" r="5080" b="0"/>
            <wp:docPr id="2" name="Рисунок 2" descr="D:\документы\сайт\2021\дистанц мошенничеств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\сайт\2021\дистанц мошенничество 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799" cy="409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E3C" w:rsidRPr="005E2E3C" w:rsidRDefault="005E2E3C" w:rsidP="005E2E3C">
      <w:pPr>
        <w:spacing w:line="240" w:lineRule="auto"/>
        <w:ind w:firstLine="708"/>
        <w:rPr>
          <w:sz w:val="28"/>
          <w:szCs w:val="28"/>
        </w:rPr>
      </w:pPr>
      <w:r w:rsidRPr="005E2E3C">
        <w:rPr>
          <w:sz w:val="28"/>
          <w:szCs w:val="28"/>
        </w:rPr>
        <w:t>В последние годы распространение приобрели новые виды мошеннических обманов: получение чужого имущества или права на чужое имущество путем обманных операций с кредитными картами, использования компьютеров; получение аванса под предлогом предоставления товаров и т.д.</w:t>
      </w:r>
    </w:p>
    <w:p w:rsidR="005E2E3C" w:rsidRPr="005E2E3C" w:rsidRDefault="005E2E3C" w:rsidP="005E2E3C">
      <w:pPr>
        <w:spacing w:line="240" w:lineRule="auto"/>
        <w:ind w:firstLine="708"/>
        <w:rPr>
          <w:sz w:val="28"/>
          <w:szCs w:val="28"/>
        </w:rPr>
      </w:pPr>
      <w:r w:rsidRPr="005E2E3C">
        <w:rPr>
          <w:sz w:val="28"/>
          <w:szCs w:val="28"/>
        </w:rPr>
        <w:t>Хищение чужих денежных средств, находящихся на счетах в банках, путем использования похищенной или поддельной кредитной либо расчетной карты следует квалифицировать как мошенничество только в тех случаях, когда лицо путем обмана или злоупотребления доверием ввело в заблуждение уполномоченного работника кредитной, торговой или сервисной организации (например, в случаях, когда, используя банковскую карту для оплаты товаров или услуг в торговом или сервисном центре, лицо ставит подпись в чеке на покупку вместо законного владельца карты либо предъявляет поддельный паспорт на его имя).</w:t>
      </w:r>
    </w:p>
    <w:p w:rsidR="005E2E3C" w:rsidRPr="005E2E3C" w:rsidRDefault="005E2E3C" w:rsidP="005E2E3C">
      <w:pPr>
        <w:spacing w:line="240" w:lineRule="auto"/>
        <w:ind w:firstLine="708"/>
        <w:rPr>
          <w:sz w:val="28"/>
          <w:szCs w:val="28"/>
        </w:rPr>
      </w:pPr>
      <w:r w:rsidRPr="005E2E3C">
        <w:rPr>
          <w:sz w:val="28"/>
          <w:szCs w:val="28"/>
        </w:rPr>
        <w:t>Анализ преступлений, совершенных дистанционным способом, показывает, что одним из признаков подготавливаемого или совершаемого преступления телефонного мошенничества является, когда мошенники выступают в роли «сотрудников службы безопасности банков» и в ходе телефонного разговора получают информацию по банковской карте (номер банковской карты, а также CV-код).</w:t>
      </w:r>
    </w:p>
    <w:p w:rsidR="005E2E3C" w:rsidRPr="005E2E3C" w:rsidRDefault="005E2E3C" w:rsidP="005E2E3C">
      <w:pPr>
        <w:spacing w:line="240" w:lineRule="auto"/>
        <w:ind w:firstLine="708"/>
        <w:rPr>
          <w:sz w:val="28"/>
          <w:szCs w:val="28"/>
        </w:rPr>
      </w:pPr>
      <w:r w:rsidRPr="005E2E3C">
        <w:rPr>
          <w:sz w:val="28"/>
          <w:szCs w:val="28"/>
        </w:rPr>
        <w:t>Дальнейшим основным фактором является получение злоумышленниками разового пароля (в виде СМС-сообщения), который поступает на абонентский номер, привязанный к банковской карте. Держатель банковской карты сообщает разовый пароль мошенникам, тем самым предоставляет доступ к денежным средствам.</w:t>
      </w:r>
    </w:p>
    <w:p w:rsidR="005E2E3C" w:rsidRPr="005E2E3C" w:rsidRDefault="005E2E3C" w:rsidP="005E2E3C">
      <w:pPr>
        <w:spacing w:line="240" w:lineRule="auto"/>
        <w:rPr>
          <w:sz w:val="28"/>
          <w:szCs w:val="28"/>
        </w:rPr>
      </w:pPr>
    </w:p>
    <w:p w:rsidR="005E2E3C" w:rsidRPr="005E2E3C" w:rsidRDefault="005E2E3C" w:rsidP="005E2E3C">
      <w:pPr>
        <w:spacing w:line="240" w:lineRule="auto"/>
        <w:ind w:firstLine="708"/>
        <w:rPr>
          <w:b/>
          <w:sz w:val="28"/>
          <w:szCs w:val="28"/>
        </w:rPr>
      </w:pPr>
      <w:r w:rsidRPr="005E2E3C">
        <w:rPr>
          <w:b/>
          <w:sz w:val="28"/>
          <w:szCs w:val="28"/>
        </w:rPr>
        <w:t>При</w:t>
      </w:r>
      <w:r w:rsidRPr="005E2E3C">
        <w:rPr>
          <w:b/>
          <w:sz w:val="28"/>
          <w:szCs w:val="28"/>
        </w:rPr>
        <w:t xml:space="preserve"> поступлении подозрительных звонков, сообщений необходимо убедиться в достоверности информации, полученной в ходе телефонного разговора или интернет-переписки с неизвестными. Мошенники могут представляться сотрудниками правоохранительных органов, представителями операторов сотовой связи и банковских учреждений, знакомыми и даже вашими родственниками. Обязательно свяжитесь с теми, от чьего имени действуют незнакомцы, и убедитесь в правдивости информации.</w:t>
      </w:r>
    </w:p>
    <w:p w:rsidR="00E64F02" w:rsidRDefault="005E2E3C" w:rsidP="005E2E3C">
      <w:pPr>
        <w:spacing w:line="240" w:lineRule="auto"/>
        <w:ind w:firstLine="708"/>
        <w:rPr>
          <w:b/>
          <w:i/>
          <w:sz w:val="28"/>
          <w:szCs w:val="28"/>
        </w:rPr>
      </w:pPr>
      <w:r w:rsidRPr="005E2E3C">
        <w:rPr>
          <w:b/>
          <w:i/>
          <w:sz w:val="28"/>
          <w:szCs w:val="28"/>
        </w:rPr>
        <w:t>Ни при каких обстоятельствах не сообщайте реквизиты своих банковских счетов и карт, тем более пароли от них.</w:t>
      </w:r>
    </w:p>
    <w:p w:rsidR="005E2E3C" w:rsidRDefault="005E2E3C" w:rsidP="005E2E3C">
      <w:pPr>
        <w:spacing w:line="240" w:lineRule="auto"/>
        <w:ind w:firstLine="708"/>
        <w:rPr>
          <w:b/>
          <w:i/>
          <w:sz w:val="28"/>
          <w:szCs w:val="28"/>
        </w:rPr>
      </w:pPr>
    </w:p>
    <w:p w:rsidR="005E2E3C" w:rsidRPr="005E2E3C" w:rsidRDefault="005E2E3C" w:rsidP="005E2E3C">
      <w:pPr>
        <w:spacing w:line="240" w:lineRule="auto"/>
        <w:rPr>
          <w:sz w:val="28"/>
          <w:szCs w:val="28"/>
        </w:rPr>
      </w:pPr>
      <w:r w:rsidRPr="005E2E3C">
        <w:rPr>
          <w:noProof/>
          <w:sz w:val="28"/>
          <w:szCs w:val="28"/>
          <w:lang w:eastAsia="ru-RU"/>
        </w:rPr>
        <w:drawing>
          <wp:inline distT="0" distB="0" distL="0" distR="0">
            <wp:extent cx="6300470" cy="4452848"/>
            <wp:effectExtent l="0" t="0" r="5080" b="5080"/>
            <wp:docPr id="3" name="Рисунок 3" descr="D:\документы\сайт\2021\дистанц мошенничеств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ы\сайт\2021\дистанц мошенничество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452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E3C" w:rsidRDefault="005E2E3C" w:rsidP="005E2E3C">
      <w:r w:rsidRPr="005E2E3C">
        <w:rPr>
          <w:noProof/>
          <w:lang w:eastAsia="ru-RU"/>
        </w:rPr>
        <w:lastRenderedPageBreak/>
        <w:drawing>
          <wp:inline distT="0" distB="0" distL="0" distR="0">
            <wp:extent cx="6300470" cy="8924530"/>
            <wp:effectExtent l="0" t="0" r="5080" b="0"/>
            <wp:docPr id="4" name="Рисунок 4" descr="D:\документы\сайт\2021\дистанц мошенничество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ы\сайт\2021\дистанц мошенничество 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2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2E3C" w:rsidSect="005E2E3C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E3C"/>
    <w:rsid w:val="001C1C1A"/>
    <w:rsid w:val="005E2E3C"/>
    <w:rsid w:val="008918F6"/>
    <w:rsid w:val="00E6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EFA6A"/>
  <w15:chartTrackingRefBased/>
  <w15:docId w15:val="{9A776067-FCDA-4575-846E-E6CEC93F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2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2E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4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2021-05-25T11:40:00Z</dcterms:created>
  <dcterms:modified xsi:type="dcterms:W3CDTF">2021-05-25T11:47:00Z</dcterms:modified>
</cp:coreProperties>
</file>