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t xml:space="preserve">     </w:t>
      </w:r>
      <w:r>
        <w:drawing>
          <wp:inline>
            <wp:extent cx="732155" cy="913003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732155" cy="9130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16"/>
        </w:rPr>
      </w:pPr>
    </w:p>
    <w:p w14:paraId="03000000">
      <w:pPr>
        <w:pStyle w:val="Style_1"/>
      </w:pPr>
      <w:r>
        <w:t xml:space="preserve">АДМИНИСТРАЦИЯ МУНИЦИПАЛЬНОГО  ОБРАЗОВАНИЯ </w:t>
      </w:r>
    </w:p>
    <w:p w14:paraId="04000000">
      <w:pPr>
        <w:pStyle w:val="Style_1"/>
      </w:pPr>
      <w:r>
        <w:t xml:space="preserve"> ВЫСЕЛКОВСКИЙ  РАЙОН</w:t>
      </w:r>
    </w:p>
    <w:p w14:paraId="05000000"/>
    <w:p w14:paraId="06000000">
      <w:pPr>
        <w:pStyle w:val="Style_2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</w:rPr>
        <w:t>ПОСТАНОВЛЕНИЕ</w:t>
      </w:r>
    </w:p>
    <w:p w14:paraId="07000000">
      <w:pPr>
        <w:tabs>
          <w:tab w:leader="none" w:pos="1134" w:val="left"/>
        </w:tabs>
        <w:ind/>
        <w:jc w:val="center"/>
        <w:rPr>
          <w:sz w:val="26"/>
        </w:rPr>
      </w:pPr>
    </w:p>
    <w:p w14:paraId="08000000">
      <w:pPr>
        <w:ind/>
        <w:jc w:val="center"/>
        <w:rPr>
          <w:b w:val="1"/>
          <w:sz w:val="26"/>
        </w:rPr>
      </w:pPr>
      <w:r>
        <w:rPr>
          <w:b w:val="1"/>
          <w:sz w:val="26"/>
        </w:rPr>
        <w:t>от  21.05.2021</w:t>
      </w:r>
      <w:r>
        <w:rPr>
          <w:b w:val="1"/>
          <w:sz w:val="26"/>
        </w:rPr>
        <w:t xml:space="preserve"> </w:t>
      </w:r>
      <w:r>
        <w:rPr>
          <w:sz w:val="26"/>
        </w:rPr>
        <w:t xml:space="preserve">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b w:val="1"/>
          <w:sz w:val="26"/>
        </w:rPr>
        <w:tab/>
      </w:r>
      <w:r>
        <w:rPr>
          <w:b w:val="1"/>
          <w:sz w:val="26"/>
        </w:rPr>
        <w:t xml:space="preserve">  </w:t>
      </w:r>
      <w:r>
        <w:rPr>
          <w:b w:val="1"/>
          <w:sz w:val="26"/>
        </w:rPr>
        <w:t>№ 535</w:t>
      </w:r>
    </w:p>
    <w:p w14:paraId="09000000">
      <w:pPr>
        <w:ind/>
        <w:jc w:val="center"/>
        <w:rPr>
          <w:sz w:val="16"/>
        </w:rPr>
      </w:pPr>
    </w:p>
    <w:p w14:paraId="0A000000">
      <w:pPr>
        <w:ind/>
        <w:jc w:val="center"/>
        <w:rPr>
          <w:sz w:val="26"/>
        </w:rPr>
      </w:pPr>
    </w:p>
    <w:p w14:paraId="0B000000">
      <w:pPr>
        <w:ind/>
        <w:jc w:val="center"/>
        <w:rPr>
          <w:sz w:val="16"/>
        </w:rPr>
      </w:pPr>
    </w:p>
    <w:p w14:paraId="0C000000">
      <w:pPr>
        <w:ind/>
        <w:jc w:val="center"/>
      </w:pPr>
      <w:r>
        <w:t>ст-ца Выселки</w:t>
      </w:r>
    </w:p>
    <w:p w14:paraId="0D000000">
      <w:pPr>
        <w:ind/>
        <w:jc w:val="center"/>
        <w:rPr>
          <w:color w:val="FFFFFF"/>
        </w:rPr>
      </w:pPr>
    </w:p>
    <w:p w14:paraId="0E000000">
      <w:pPr>
        <w:ind/>
        <w:jc w:val="center"/>
        <w:rPr>
          <w:color w:val="FFFFFF"/>
        </w:rPr>
      </w:pP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Об утверждении положения о муниципальной поддержке</w:t>
      </w: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инвестиционной деятельности в муниципальном образовании Выселковский район </w:t>
      </w:r>
    </w:p>
    <w:p w14:paraId="11000000">
      <w:pPr>
        <w:ind/>
        <w:jc w:val="center"/>
        <w:rPr>
          <w:b w:val="1"/>
          <w:sz w:val="28"/>
        </w:rPr>
      </w:pPr>
    </w:p>
    <w:p w14:paraId="12000000">
      <w:pPr>
        <w:ind w:firstLine="900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6 октября 2003 года </w:t>
      </w:r>
      <w:r>
        <w:rPr>
          <w:sz w:val="28"/>
        </w:rPr>
        <w:t xml:space="preserve">             </w:t>
      </w:r>
      <w:r>
        <w:rPr>
          <w:sz w:val="28"/>
        </w:rPr>
        <w:t xml:space="preserve">№ 131-ФЗ «Об общих принципах организации местного самоуправления в Российской Федерации», Федеральным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"consultantplus://offline/ref=B2E118B25445CA3B3476126C1D66B0D9F164700E88BAAAA3BFCC38BAB53BQ2C"</w:instrText>
      </w:r>
      <w:r>
        <w:rPr>
          <w:sz w:val="28"/>
        </w:rPr>
        <w:fldChar w:fldCharType="separate"/>
      </w:r>
      <w:r>
        <w:rPr>
          <w:sz w:val="28"/>
        </w:rPr>
        <w:t>законом</w:t>
      </w:r>
      <w:r>
        <w:rPr>
          <w:sz w:val="28"/>
        </w:rPr>
        <w:fldChar w:fldCharType="end"/>
      </w:r>
      <w:r>
        <w:rPr>
          <w:sz w:val="28"/>
        </w:rPr>
        <w:t xml:space="preserve"> от 25 февраля 1999 года </w:t>
      </w:r>
      <w:r>
        <w:rPr>
          <w:sz w:val="28"/>
        </w:rPr>
        <w:t xml:space="preserve">                 </w:t>
      </w:r>
      <w:r>
        <w:rPr>
          <w:sz w:val="28"/>
        </w:rPr>
        <w:t>№ 39-ФЗ «Об инвестиционной деятельности в Российской Федерации, осуществляемой в форме капитальных вложений», в целях улучшения инвестиционного климата и повышения инвестиционной привлекательности</w:t>
      </w:r>
      <w:r>
        <w:rPr>
          <w:sz w:val="28"/>
        </w:rPr>
        <w:t xml:space="preserve">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обеспечения стабильных условий деятельности инвесторов в муниципальном </w:t>
      </w:r>
      <w:r>
        <w:rPr>
          <w:sz w:val="28"/>
        </w:rPr>
        <w:t xml:space="preserve">образовании Выселковский район,  </w:t>
      </w:r>
      <w:r>
        <w:rPr>
          <w:sz w:val="28"/>
        </w:rPr>
        <w:t>п о с т а н о в л я ю:</w:t>
      </w:r>
    </w:p>
    <w:p w14:paraId="13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Утвердить Положение </w:t>
      </w:r>
      <w:r>
        <w:rPr>
          <w:sz w:val="28"/>
        </w:rPr>
        <w:t>о муниципальной поддержке инвестиционной деятельности в муниципальном образовании Выселковский район</w:t>
      </w:r>
      <w:r>
        <w:rPr>
          <w:sz w:val="28"/>
        </w:rPr>
        <w:t xml:space="preserve"> (приложение).</w:t>
      </w:r>
    </w:p>
    <w:p w14:paraId="14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>2. Главному специалисту</w:t>
      </w:r>
      <w:r>
        <w:rPr>
          <w:sz w:val="28"/>
        </w:rPr>
        <w:t xml:space="preserve"> отдела Центр управления муниципальным образованием Выселковский район</w:t>
      </w:r>
      <w:r>
        <w:rPr>
          <w:sz w:val="28"/>
        </w:rPr>
        <w:t xml:space="preserve"> администрации муниципального образования Выселковский район М.А.Силаеву разместить настоящее постановление на официальном интернет-портале администрации муниципального образования Выселковский район.</w:t>
      </w:r>
      <w:r>
        <w:rPr>
          <w:sz w:val="28"/>
        </w:rPr>
        <w:t xml:space="preserve"> </w:t>
      </w:r>
    </w:p>
    <w:p w14:paraId="15000000">
      <w:pPr>
        <w:ind/>
        <w:jc w:val="both"/>
        <w:rPr>
          <w:sz w:val="28"/>
        </w:rPr>
      </w:pPr>
      <w:r>
        <w:rPr>
          <w:sz w:val="28"/>
        </w:rPr>
        <w:t xml:space="preserve">           3</w:t>
      </w:r>
      <w:r>
        <w:rPr>
          <w:sz w:val="28"/>
        </w:rPr>
        <w:t>. Обнародовать настоящее постановление.</w:t>
      </w:r>
    </w:p>
    <w:p w14:paraId="16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 4. Контроль за выполнением настоящего постановления возложить на первого заместителя главы муниципального образования Выселковский район Т.П.Коробову.</w:t>
      </w:r>
    </w:p>
    <w:p w14:paraId="17000000">
      <w:pPr>
        <w:ind/>
        <w:jc w:val="both"/>
        <w:rPr>
          <w:sz w:val="28"/>
          <w:highlight w:val="white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>5</w:t>
      </w:r>
      <w:r>
        <w:rPr>
          <w:sz w:val="28"/>
          <w:highlight w:val="white"/>
        </w:rPr>
        <w:t>. Постановление  вступает в силу со дня его обнародо</w:t>
      </w:r>
      <w:r>
        <w:rPr>
          <w:sz w:val="28"/>
          <w:highlight w:val="white"/>
        </w:rPr>
        <w:t xml:space="preserve">вания. </w:t>
      </w:r>
    </w:p>
    <w:p w14:paraId="18000000">
      <w:pPr>
        <w:ind/>
        <w:jc w:val="both"/>
        <w:rPr>
          <w:sz w:val="28"/>
          <w:highlight w:val="white"/>
        </w:rPr>
      </w:pPr>
    </w:p>
    <w:p w14:paraId="19000000">
      <w:pPr>
        <w:ind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Глава муниципального образования  </w:t>
      </w:r>
    </w:p>
    <w:p w14:paraId="1A000000">
      <w:pPr>
        <w:rPr>
          <w:sz w:val="28"/>
        </w:rPr>
      </w:pPr>
      <w:r>
        <w:rPr>
          <w:sz w:val="28"/>
          <w:highlight w:val="white"/>
        </w:rPr>
        <w:t>Выселковский  район                                                                            С.И.Фирстков</w:t>
      </w:r>
    </w:p>
    <w:p w14:paraId="1B000000">
      <w:pPr>
        <w:ind/>
        <w:jc w:val="both"/>
      </w:pPr>
    </w:p>
    <w:p w14:paraId="1C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  <w:r>
        <w:rPr>
          <w:caps w:val="1"/>
          <w:color w:val="000000"/>
          <w:sz w:val="28"/>
        </w:rPr>
        <w:t>ПРИЛОЖЕНИЕ</w:t>
      </w:r>
    </w:p>
    <w:p w14:paraId="1D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</w:p>
    <w:p w14:paraId="1E000000">
      <w:pPr>
        <w:spacing w:line="228" w:lineRule="auto"/>
        <w:ind w:firstLine="0" w:left="5387" w:right="-1"/>
        <w:jc w:val="center"/>
        <w:outlineLvl w:val="0"/>
        <w:rPr>
          <w:caps w:val="1"/>
          <w:color w:val="000000"/>
          <w:sz w:val="28"/>
        </w:rPr>
      </w:pPr>
      <w:r>
        <w:rPr>
          <w:caps w:val="1"/>
          <w:color w:val="000000"/>
          <w:sz w:val="28"/>
        </w:rPr>
        <w:t>УТВЕРЖДЕН</w:t>
      </w:r>
      <w:r>
        <w:rPr>
          <w:caps w:val="1"/>
          <w:color w:val="000000"/>
          <w:sz w:val="28"/>
        </w:rPr>
        <w:t>о</w:t>
      </w:r>
    </w:p>
    <w:p w14:paraId="1F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постановлением администрации</w:t>
      </w:r>
    </w:p>
    <w:p w14:paraId="20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</w:t>
      </w:r>
    </w:p>
    <w:p w14:paraId="21000000">
      <w:pPr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Выселковский район</w:t>
      </w:r>
    </w:p>
    <w:p w14:paraId="22000000">
      <w:pPr>
        <w:spacing w:line="228" w:lineRule="auto"/>
        <w:ind w:firstLine="0" w:left="5387" w:right="-1"/>
        <w:jc w:val="center"/>
        <w:outlineLvl w:val="0"/>
        <w:rPr>
          <w:color w:val="000000"/>
          <w:sz w:val="28"/>
        </w:rPr>
      </w:pPr>
      <w:r>
        <w:rPr>
          <w:color w:val="000000"/>
          <w:sz w:val="28"/>
        </w:rPr>
        <w:t>от ___________ №______</w:t>
      </w:r>
    </w:p>
    <w:p w14:paraId="23000000">
      <w:pPr>
        <w:ind w:firstLine="0" w:left="6838"/>
        <w:outlineLvl w:val="0"/>
        <w:rPr>
          <w:caps w:val="1"/>
          <w:sz w:val="28"/>
        </w:rPr>
      </w:pPr>
      <w:r>
        <w:rPr>
          <w:caps w:val="1"/>
          <w:sz w:val="28"/>
        </w:rPr>
        <w:t xml:space="preserve">  </w:t>
      </w:r>
    </w:p>
    <w:p w14:paraId="24000000">
      <w:pPr>
        <w:spacing w:line="228" w:lineRule="auto"/>
        <w:ind w:right="-219"/>
        <w:jc w:val="center"/>
        <w:outlineLvl w:val="0"/>
        <w:rPr>
          <w:sz w:val="28"/>
        </w:rPr>
      </w:pPr>
    </w:p>
    <w:p w14:paraId="25000000">
      <w:pPr>
        <w:ind w:firstLine="0" w:left="10137" w:right="-219"/>
        <w:jc w:val="center"/>
        <w:rPr>
          <w:color w:val="000000"/>
          <w:sz w:val="28"/>
        </w:rPr>
      </w:pPr>
    </w:p>
    <w:p w14:paraId="26000000">
      <w:pPr>
        <w:ind w:firstLine="0" w:left="10137" w:right="-219"/>
        <w:jc w:val="center"/>
        <w:rPr>
          <w:color w:val="000000"/>
          <w:sz w:val="28"/>
        </w:rPr>
      </w:pPr>
    </w:p>
    <w:p w14:paraId="27000000">
      <w:pPr>
        <w:pStyle w:val="Style_3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ПОЛОЖЕНИЕ</w:t>
      </w:r>
    </w:p>
    <w:p w14:paraId="28000000">
      <w:pPr>
        <w:pStyle w:val="Style_3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муниципальной поддержке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инвестиционной деятельности</w:t>
      </w:r>
    </w:p>
    <w:p w14:paraId="29000000">
      <w:pPr>
        <w:pStyle w:val="Style_3"/>
        <w:ind/>
        <w:jc w:val="center"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sz w:val="28"/>
        </w:rPr>
        <w:t xml:space="preserve">в </w:t>
      </w:r>
      <w:r>
        <w:rPr>
          <w:rFonts w:ascii="Times New Roman" w:hAnsi="Times New Roman"/>
          <w:b w:val="0"/>
          <w:sz w:val="28"/>
        </w:rPr>
        <w:t>муниципальном образовании Выселковский район</w:t>
      </w:r>
    </w:p>
    <w:p w14:paraId="2A000000">
      <w:pPr>
        <w:ind/>
        <w:outlineLvl w:val="0"/>
        <w:rPr>
          <w:sz w:val="28"/>
        </w:rPr>
      </w:pPr>
    </w:p>
    <w:p w14:paraId="2B000000">
      <w:pPr>
        <w:ind/>
        <w:jc w:val="center"/>
        <w:outlineLvl w:val="0"/>
        <w:rPr>
          <w:sz w:val="28"/>
        </w:rPr>
      </w:pPr>
      <w:r>
        <w:rPr>
          <w:sz w:val="28"/>
        </w:rPr>
        <w:t>1. Общие положения</w:t>
      </w:r>
    </w:p>
    <w:p w14:paraId="2C000000">
      <w:pPr>
        <w:ind/>
        <w:jc w:val="center"/>
        <w:outlineLvl w:val="0"/>
        <w:rPr>
          <w:sz w:val="28"/>
        </w:rPr>
      </w:pPr>
    </w:p>
    <w:p w14:paraId="2D000000">
      <w:pPr>
        <w:ind w:firstLine="709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 xml:space="preserve">1. </w:t>
      </w:r>
      <w:r>
        <w:rPr>
          <w:sz w:val="28"/>
        </w:rPr>
        <w:t xml:space="preserve"> Настоящее Положение регулирует отношения, возникающие в связи с оказанием органами местного самоуправления </w:t>
      </w:r>
      <w:r>
        <w:rPr>
          <w:sz w:val="28"/>
        </w:rPr>
        <w:t>муниципального образования</w:t>
      </w:r>
      <w:r>
        <w:rPr>
          <w:sz w:val="28"/>
        </w:rPr>
        <w:t xml:space="preserve"> Выселковский район</w:t>
      </w:r>
      <w:r>
        <w:rPr>
          <w:sz w:val="28"/>
        </w:rPr>
        <w:t xml:space="preserve"> </w:t>
      </w:r>
      <w:r>
        <w:rPr>
          <w:sz w:val="28"/>
        </w:rPr>
        <w:t xml:space="preserve">мер муниципальной поддержки инвесторам на территории </w:t>
      </w:r>
      <w:r>
        <w:rPr>
          <w:sz w:val="28"/>
        </w:rPr>
        <w:t>муниципального образования</w:t>
      </w:r>
      <w:r>
        <w:rPr>
          <w:sz w:val="28"/>
        </w:rPr>
        <w:t xml:space="preserve"> Выселковский район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2E000000">
      <w:pPr>
        <w:ind w:firstLine="709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2. Основными принципами муниципальной поддержки являются:</w:t>
      </w:r>
    </w:p>
    <w:p w14:paraId="2F000000">
      <w:pPr>
        <w:ind w:firstLine="709" w:left="0"/>
        <w:jc w:val="both"/>
        <w:rPr>
          <w:sz w:val="28"/>
        </w:rPr>
      </w:pPr>
      <w:r>
        <w:rPr>
          <w:sz w:val="28"/>
        </w:rPr>
        <w:t>1) равенство прав инвесторов на муниципальную поддержку, оказываемую в соответствии с настоящим Положением;</w:t>
      </w:r>
    </w:p>
    <w:p w14:paraId="30000000">
      <w:pPr>
        <w:ind w:firstLine="709" w:left="0"/>
        <w:jc w:val="both"/>
        <w:rPr>
          <w:sz w:val="28"/>
        </w:rPr>
      </w:pPr>
      <w:r>
        <w:rPr>
          <w:sz w:val="28"/>
        </w:rPr>
        <w:t>2) открытость, гласность публичных процедур по предоставлению муниципальной поддержки инвесторам в формах и на условиях, предусмотренных настоящим Положением;</w:t>
      </w:r>
    </w:p>
    <w:p w14:paraId="31000000">
      <w:pPr>
        <w:ind w:firstLine="709" w:left="0"/>
        <w:jc w:val="both"/>
        <w:rPr>
          <w:sz w:val="28"/>
        </w:rPr>
      </w:pPr>
      <w:r>
        <w:rPr>
          <w:sz w:val="28"/>
        </w:rPr>
        <w:t>3) невмешательство в деятельность инвесторов, за исключением случаев защиты законных прав и интересов иных лиц;</w:t>
      </w:r>
    </w:p>
    <w:p w14:paraId="32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4) сотрудничество органов местного самоуправления </w:t>
      </w:r>
      <w:r>
        <w:rPr>
          <w:sz w:val="28"/>
        </w:rPr>
        <w:t>муниципального образования</w:t>
      </w:r>
      <w:r>
        <w:rPr>
          <w:sz w:val="28"/>
        </w:rPr>
        <w:t xml:space="preserve"> Выселковский район</w:t>
      </w:r>
      <w:r>
        <w:rPr>
          <w:sz w:val="28"/>
        </w:rPr>
        <w:t xml:space="preserve"> и инвесторов – получателей муниципальной поддержки при выполнении принятых на себя обязательств;</w:t>
      </w:r>
    </w:p>
    <w:p w14:paraId="33000000">
      <w:pPr>
        <w:ind w:firstLine="709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) подотчетность получателей муниципальной поддержки органам местного самоуправления муниципального образования</w:t>
      </w:r>
      <w:r>
        <w:rPr>
          <w:sz w:val="28"/>
        </w:rPr>
        <w:t xml:space="preserve"> Выселковский район</w:t>
      </w:r>
      <w:r>
        <w:rPr>
          <w:sz w:val="28"/>
        </w:rPr>
        <w:t>, в части целевого и эффективного использования предоставленной финансовой поддержки.</w:t>
      </w:r>
    </w:p>
    <w:p w14:paraId="3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3. Приоритетными направлениями инвестиционной деятельности на территории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rPr>
          <w:rFonts w:ascii="Times New Roman" w:hAnsi="Times New Roman"/>
          <w:sz w:val="28"/>
        </w:rPr>
        <w:t xml:space="preserve"> являются</w:t>
      </w:r>
      <w:r>
        <w:rPr>
          <w:rFonts w:ascii="Times New Roman" w:hAnsi="Times New Roman"/>
          <w:sz w:val="28"/>
        </w:rPr>
        <w:t>:</w:t>
      </w:r>
    </w:p>
    <w:p w14:paraId="3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создание новых рабочих мест;</w:t>
      </w:r>
    </w:p>
    <w:p w14:paraId="3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производство социально значимой продукции (работ, услуг);</w:t>
      </w:r>
    </w:p>
    <w:p w14:paraId="3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развитие инновационного производства;</w:t>
      </w:r>
    </w:p>
    <w:p w14:paraId="3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техническое перевооружение и модернизация производства;</w:t>
      </w:r>
    </w:p>
    <w:p w14:paraId="3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</w:t>
      </w:r>
      <w:r>
        <w:rPr>
          <w:rFonts w:ascii="Times New Roman" w:hAnsi="Times New Roman"/>
          <w:color w:val="FFFFFF"/>
          <w:sz w:val="28"/>
        </w:rPr>
        <w:t>.</w:t>
      </w:r>
      <w:r>
        <w:rPr>
          <w:rFonts w:ascii="Times New Roman" w:hAnsi="Times New Roman"/>
          <w:sz w:val="28"/>
        </w:rPr>
        <w:t>формирование высокотехнологичного агропромышленного производства;</w:t>
      </w:r>
    </w:p>
    <w:p w14:paraId="3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>
        <w:rPr>
          <w:rFonts w:ascii="Times New Roman" w:hAnsi="Times New Roman"/>
          <w:sz w:val="28"/>
        </w:rPr>
        <w:t xml:space="preserve">реализация муниципальных программ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rPr>
          <w:rFonts w:ascii="Times New Roman" w:hAnsi="Times New Roman"/>
          <w:sz w:val="28"/>
        </w:rPr>
        <w:t>;</w:t>
      </w:r>
    </w:p>
    <w:p w14:paraId="3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производство импортозамещающей продукции и внедрение импортозамещающих технологий;</w:t>
      </w:r>
    </w:p>
    <w:p w14:paraId="3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улучшение экологических  показателей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rPr>
          <w:rFonts w:ascii="Times New Roman" w:hAnsi="Times New Roman"/>
          <w:sz w:val="28"/>
        </w:rPr>
        <w:t>;</w:t>
      </w:r>
    </w:p>
    <w:p w14:paraId="3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внедрение энерго- и ресурсосберегающих технологий</w:t>
      </w:r>
      <w:r>
        <w:rPr>
          <w:rFonts w:ascii="Times New Roman" w:hAnsi="Times New Roman"/>
          <w:sz w:val="28"/>
        </w:rPr>
        <w:t>, создание производственной и сбытовой инфраструктуры.</w:t>
      </w:r>
    </w:p>
    <w:p w14:paraId="3E000000">
      <w:pPr>
        <w:tabs>
          <w:tab w:leader="none" w:pos="7210" w:val="left"/>
        </w:tabs>
        <w:ind w:firstLine="709" w:left="0"/>
        <w:jc w:val="both"/>
        <w:rPr>
          <w:sz w:val="28"/>
        </w:rPr>
      </w:pPr>
    </w:p>
    <w:p w14:paraId="3F000000">
      <w:pPr>
        <w:ind/>
        <w:jc w:val="center"/>
        <w:outlineLvl w:val="0"/>
        <w:rPr>
          <w:sz w:val="28"/>
        </w:rPr>
      </w:pPr>
      <w:r>
        <w:rPr>
          <w:sz w:val="28"/>
        </w:rPr>
        <w:t>2. Формы муниципальной поддержки инвестиционной деятельности на территории муниципального образования</w:t>
      </w:r>
      <w:r>
        <w:rPr>
          <w:sz w:val="28"/>
        </w:rPr>
        <w:t xml:space="preserve"> Выселковский район</w:t>
      </w:r>
    </w:p>
    <w:p w14:paraId="40000000">
      <w:pPr>
        <w:ind/>
        <w:jc w:val="center"/>
        <w:outlineLvl w:val="0"/>
        <w:rPr>
          <w:sz w:val="28"/>
        </w:rPr>
      </w:pPr>
    </w:p>
    <w:p w14:paraId="4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</w:t>
      </w:r>
      <w:r>
        <w:rPr>
          <w:rFonts w:ascii="Times New Roman" w:hAnsi="Times New Roman"/>
          <w:sz w:val="28"/>
        </w:rPr>
        <w:t>. Муниципальная поддержка предоставляется посредством организационной, информационной и финансовой поддержки и с использованием иных форм в соответствии с законодательством Российской Федерации.</w:t>
      </w:r>
    </w:p>
    <w:p w14:paraId="4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</w:t>
      </w:r>
      <w:r>
        <w:rPr>
          <w:rFonts w:ascii="Times New Roman" w:hAnsi="Times New Roman"/>
          <w:sz w:val="28"/>
        </w:rPr>
        <w:t>. Организационная поддержка осуществляется посредством:</w:t>
      </w:r>
    </w:p>
    <w:p w14:paraId="4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организации семинаров, конференций, форумов по проблемам осуществления инвестиционной деятельности, ярмарок инвестиционных проектов;</w:t>
      </w:r>
    </w:p>
    <w:p w14:paraId="4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консультаций </w:t>
      </w:r>
      <w:r>
        <w:rPr>
          <w:rFonts w:ascii="Times New Roman" w:hAnsi="Times New Roman"/>
          <w:sz w:val="28"/>
        </w:rPr>
        <w:t>при</w:t>
      </w:r>
      <w:r>
        <w:rPr>
          <w:rFonts w:ascii="Times New Roman" w:hAnsi="Times New Roman"/>
          <w:sz w:val="28"/>
        </w:rPr>
        <w:t xml:space="preserve"> подготовке инвестиционных проектов (бизнес-планов);</w:t>
      </w:r>
    </w:p>
    <w:p w14:paraId="4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содействия развитию инфраструктуры субъектов инвестиционной деятельности на территории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rPr>
          <w:rFonts w:ascii="Times New Roman" w:hAnsi="Times New Roman"/>
          <w:sz w:val="28"/>
        </w:rPr>
        <w:t>;</w:t>
      </w:r>
    </w:p>
    <w:p w14:paraId="4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иных средств организационной поддержки, не противоречащих законодательству Российской Федерации.</w:t>
      </w:r>
    </w:p>
    <w:p w14:paraId="4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</w:t>
      </w:r>
      <w:r>
        <w:rPr>
          <w:rFonts w:ascii="Times New Roman" w:hAnsi="Times New Roman"/>
          <w:sz w:val="28"/>
        </w:rPr>
        <w:t>. Информационная поддержка предоставляется путем:</w:t>
      </w:r>
    </w:p>
    <w:p w14:paraId="4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оказания </w:t>
      </w:r>
      <w:r>
        <w:rPr>
          <w:rFonts w:ascii="Times New Roman" w:hAnsi="Times New Roman"/>
          <w:sz w:val="28"/>
        </w:rPr>
        <w:t xml:space="preserve"> субъектам инвестиционной деятельности </w:t>
      </w:r>
      <w:r>
        <w:rPr>
          <w:rFonts w:ascii="Times New Roman" w:hAnsi="Times New Roman"/>
          <w:sz w:val="28"/>
        </w:rPr>
        <w:t>методической и консультационной помощи;</w:t>
      </w:r>
    </w:p>
    <w:p w14:paraId="4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размещения информации об инвестиционных проектах, являющихся объектами поддержки, на официальных сайтах органов местного самоуправления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rPr>
          <w:rFonts w:ascii="Times New Roman" w:hAnsi="Times New Roman"/>
          <w:sz w:val="28"/>
        </w:rPr>
        <w:t xml:space="preserve"> в информационно-телекоммуникационной сети «Интернет»;</w:t>
      </w:r>
    </w:p>
    <w:p w14:paraId="4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представления инвестиционных проектов, являющихся объектами поддержки, на российских и международных форумах, конференциях, презентациях, выставках, в которых участвуют органы местного самоуправления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rPr>
          <w:rFonts w:ascii="Times New Roman" w:hAnsi="Times New Roman"/>
          <w:sz w:val="28"/>
        </w:rPr>
        <w:t>;</w:t>
      </w:r>
    </w:p>
    <w:p w14:paraId="4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иных средств информационной поддержки, не противоречащих законодательству Российской Федерации.</w:t>
      </w:r>
    </w:p>
    <w:p w14:paraId="4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</w:t>
      </w:r>
      <w:r>
        <w:rPr>
          <w:rFonts w:ascii="Times New Roman" w:hAnsi="Times New Roman"/>
          <w:sz w:val="28"/>
        </w:rPr>
        <w:t xml:space="preserve">. Финансовая поддержка </w:t>
      </w:r>
      <w:r>
        <w:rPr>
          <w:rFonts w:ascii="Times New Roman" w:hAnsi="Times New Roman"/>
          <w:sz w:val="28"/>
        </w:rPr>
        <w:t xml:space="preserve">может </w:t>
      </w:r>
      <w:r>
        <w:rPr>
          <w:rFonts w:ascii="Times New Roman" w:hAnsi="Times New Roman"/>
          <w:sz w:val="28"/>
        </w:rPr>
        <w:t>осуществляется посредством:</w:t>
      </w:r>
    </w:p>
    <w:p w14:paraId="4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применения </w:t>
      </w:r>
      <w:r>
        <w:rPr>
          <w:rFonts w:ascii="Times New Roman" w:hAnsi="Times New Roman"/>
          <w:sz w:val="28"/>
        </w:rPr>
        <w:t>налоговых льгот</w:t>
      </w:r>
      <w:r>
        <w:rPr>
          <w:rFonts w:ascii="Times New Roman" w:hAnsi="Times New Roman"/>
          <w:sz w:val="28"/>
        </w:rPr>
        <w:t>, установленн</w:t>
      </w:r>
      <w:r>
        <w:rPr>
          <w:rFonts w:ascii="Times New Roman" w:hAnsi="Times New Roman"/>
          <w:sz w:val="28"/>
        </w:rPr>
        <w:t>ых</w:t>
      </w:r>
      <w:r>
        <w:rPr>
          <w:rFonts w:ascii="Times New Roman" w:hAnsi="Times New Roman"/>
          <w:sz w:val="28"/>
        </w:rPr>
        <w:t xml:space="preserve"> законодательством Российской Федерации;</w:t>
      </w:r>
    </w:p>
    <w:p w14:paraId="4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предоставления на конкурсной основе муниципальных гарантий </w:t>
      </w:r>
      <w:r>
        <w:rPr>
          <w:rFonts w:ascii="Times New Roman" w:hAnsi="Times New Roman"/>
          <w:sz w:val="28"/>
        </w:rPr>
        <w:t xml:space="preserve">по инвестиционным проектам за счет средств </w:t>
      </w:r>
      <w:r>
        <w:rPr>
          <w:rFonts w:ascii="Times New Roman" w:hAnsi="Times New Roman"/>
          <w:sz w:val="28"/>
        </w:rPr>
        <w:t xml:space="preserve">районного </w:t>
      </w:r>
      <w:r>
        <w:rPr>
          <w:rFonts w:ascii="Times New Roman" w:hAnsi="Times New Roman"/>
          <w:sz w:val="28"/>
        </w:rPr>
        <w:t xml:space="preserve"> бюджета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порядке, утвержденном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Решением Совета 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и настоящим Положением;</w:t>
      </w:r>
    </w:p>
    <w:p w14:paraId="4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предоставления </w:t>
      </w:r>
      <w:r>
        <w:rPr>
          <w:rFonts w:ascii="Times New Roman" w:hAnsi="Times New Roman"/>
          <w:sz w:val="28"/>
        </w:rPr>
        <w:t xml:space="preserve"> не противоречащих законодательству Российской Федерации </w:t>
      </w:r>
      <w:r>
        <w:rPr>
          <w:rFonts w:ascii="Times New Roman" w:hAnsi="Times New Roman"/>
          <w:sz w:val="28"/>
        </w:rPr>
        <w:t>льгот</w:t>
      </w:r>
      <w:r>
        <w:rPr>
          <w:rFonts w:ascii="Times New Roman" w:hAnsi="Times New Roman"/>
          <w:sz w:val="28"/>
        </w:rPr>
        <w:t xml:space="preserve">ных условий пользования землей и имуществом,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находящимся в муниципальной собственности</w:t>
      </w:r>
      <w:r>
        <w:rPr>
          <w:rFonts w:ascii="Times New Roman" w:hAnsi="Times New Roman"/>
          <w:sz w:val="28"/>
        </w:rPr>
        <w:t>, используемых в целях осуществления инвестиционной деятельности в рамках реализации инвестиционных проектов</w:t>
      </w:r>
      <w:r>
        <w:rPr>
          <w:rFonts w:ascii="Times New Roman" w:hAnsi="Times New Roman"/>
          <w:sz w:val="28"/>
        </w:rPr>
        <w:t>;</w:t>
      </w:r>
    </w:p>
    <w:p w14:paraId="5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) иных средств финансовой поддержки, не противоречащих законодательству Российской Федерации.</w:t>
      </w:r>
    </w:p>
    <w:p w14:paraId="51000000">
      <w:pPr>
        <w:pStyle w:val="Style_4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Финансовая поддержка осуществляется  в порядке и на условиях, установленных законодательством Российской Федерации, Краснодарского края и нормативными правовыми актами органов местного самоуправления </w:t>
      </w:r>
      <w:r>
        <w:rPr>
          <w:rFonts w:ascii="Times New Roman" w:hAnsi="Times New Roman"/>
          <w:sz w:val="28"/>
        </w:rPr>
        <w:t>муниципального образования Выселковский район.</w:t>
      </w:r>
    </w:p>
    <w:p w14:paraId="5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Условием предоставления финансовой поддержки </w:t>
      </w:r>
      <w:r>
        <w:rPr>
          <w:rFonts w:ascii="Times New Roman" w:hAnsi="Times New Roman"/>
          <w:sz w:val="28"/>
        </w:rPr>
        <w:t>инвестору</w:t>
      </w:r>
      <w:r>
        <w:rPr>
          <w:rFonts w:ascii="Times New Roman" w:hAnsi="Times New Roman"/>
          <w:sz w:val="28"/>
        </w:rPr>
        <w:t xml:space="preserve"> является соответствие цели реализации инвестиционного проекта приоритетным направлениям инвестиционной деятельности, указанным в </w:t>
      </w:r>
      <w:r>
        <w:rPr>
          <w:rFonts w:ascii="Times New Roman" w:hAnsi="Times New Roman"/>
          <w:sz w:val="28"/>
        </w:rPr>
        <w:t xml:space="preserve">пункте 1.3 </w:t>
      </w:r>
      <w:r>
        <w:rPr>
          <w:rFonts w:ascii="Times New Roman" w:hAnsi="Times New Roman"/>
          <w:sz w:val="28"/>
        </w:rPr>
        <w:t>настоящего Положения.</w:t>
      </w:r>
    </w:p>
    <w:p w14:paraId="53000000">
      <w:pPr>
        <w:pStyle w:val="Style_4"/>
        <w:ind w:firstLine="540" w:left="0"/>
        <w:jc w:val="both"/>
        <w:rPr>
          <w:rFonts w:ascii="Times New Roman" w:hAnsi="Times New Roman"/>
          <w:sz w:val="28"/>
        </w:rPr>
      </w:pPr>
    </w:p>
    <w:p w14:paraId="54000000">
      <w:pPr>
        <w:pStyle w:val="Style_4"/>
        <w:ind w:firstLine="540" w:left="0"/>
        <w:jc w:val="both"/>
        <w:rPr>
          <w:rFonts w:ascii="Times New Roman" w:hAnsi="Times New Roman"/>
          <w:sz w:val="28"/>
        </w:rPr>
      </w:pPr>
    </w:p>
    <w:p w14:paraId="55000000">
      <w:pPr>
        <w:pStyle w:val="Style_4"/>
        <w:ind w:firstLine="540" w:left="0"/>
        <w:jc w:val="both"/>
        <w:rPr>
          <w:rFonts w:ascii="Times New Roman" w:hAnsi="Times New Roman"/>
          <w:sz w:val="28"/>
        </w:rPr>
      </w:pPr>
    </w:p>
    <w:p w14:paraId="56000000">
      <w:pPr>
        <w:rPr>
          <w:sz w:val="28"/>
        </w:rPr>
      </w:pPr>
      <w:r>
        <w:rPr>
          <w:color w:val="000000"/>
          <w:sz w:val="28"/>
        </w:rPr>
        <w:t>Первый</w:t>
      </w:r>
      <w:r>
        <w:rPr>
          <w:sz w:val="28"/>
        </w:rPr>
        <w:t xml:space="preserve"> заместитель главы муниципального </w:t>
      </w:r>
    </w:p>
    <w:p w14:paraId="57000000">
      <w:pPr>
        <w:rPr>
          <w:sz w:val="28"/>
        </w:rPr>
      </w:pPr>
      <w:r>
        <w:rPr>
          <w:sz w:val="28"/>
        </w:rPr>
        <w:t xml:space="preserve">образования Выселковский 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Т.П.Коробова</w:t>
      </w:r>
    </w:p>
    <w:p w14:paraId="58000000">
      <w:pPr>
        <w:pStyle w:val="Style_5"/>
        <w:rPr>
          <w:rFonts w:ascii="Times New Roman" w:hAnsi="Times New Roman"/>
          <w:sz w:val="28"/>
        </w:rPr>
      </w:pPr>
    </w:p>
    <w:p w14:paraId="59000000">
      <w:pPr>
        <w:pStyle w:val="Style_5"/>
        <w:rPr>
          <w:rFonts w:ascii="Times New Roman" w:hAnsi="Times New Roman"/>
          <w:sz w:val="28"/>
        </w:rPr>
      </w:pPr>
    </w:p>
    <w:p w14:paraId="5A000000">
      <w:pPr>
        <w:pStyle w:val="Style_5"/>
        <w:rPr>
          <w:rFonts w:ascii="Times New Roman" w:hAnsi="Times New Roman"/>
          <w:sz w:val="28"/>
        </w:rPr>
      </w:pPr>
    </w:p>
    <w:p w14:paraId="5B000000">
      <w:pPr>
        <w:pStyle w:val="Style_5"/>
        <w:rPr>
          <w:rFonts w:ascii="Times New Roman" w:hAnsi="Times New Roman"/>
          <w:sz w:val="28"/>
        </w:rPr>
      </w:pPr>
    </w:p>
    <w:p w14:paraId="5C000000">
      <w:pPr>
        <w:pStyle w:val="Style_5"/>
        <w:rPr>
          <w:rFonts w:ascii="Times New Roman" w:hAnsi="Times New Roman"/>
          <w:sz w:val="28"/>
        </w:rPr>
      </w:pPr>
    </w:p>
    <w:p w14:paraId="5D000000">
      <w:pPr>
        <w:pStyle w:val="Style_5"/>
        <w:rPr>
          <w:rFonts w:ascii="Times New Roman" w:hAnsi="Times New Roman"/>
          <w:sz w:val="28"/>
        </w:rPr>
      </w:pPr>
    </w:p>
    <w:p w14:paraId="5E000000">
      <w:pPr>
        <w:pStyle w:val="Style_5"/>
        <w:rPr>
          <w:rFonts w:ascii="Times New Roman" w:hAnsi="Times New Roman"/>
          <w:sz w:val="28"/>
        </w:rPr>
      </w:pPr>
    </w:p>
    <w:p w14:paraId="5F000000">
      <w:pPr>
        <w:pStyle w:val="Style_5"/>
        <w:rPr>
          <w:rFonts w:ascii="Times New Roman" w:hAnsi="Times New Roman"/>
          <w:sz w:val="28"/>
        </w:rPr>
      </w:pPr>
    </w:p>
    <w:p w14:paraId="60000000">
      <w:pPr>
        <w:pStyle w:val="Style_5"/>
        <w:rPr>
          <w:rFonts w:ascii="Times New Roman" w:hAnsi="Times New Roman"/>
          <w:sz w:val="28"/>
        </w:rPr>
      </w:pPr>
    </w:p>
    <w:p w14:paraId="61000000">
      <w:pPr>
        <w:pStyle w:val="Style_5"/>
        <w:rPr>
          <w:rFonts w:ascii="Times New Roman" w:hAnsi="Times New Roman"/>
          <w:sz w:val="28"/>
        </w:rPr>
      </w:pPr>
    </w:p>
    <w:p w14:paraId="62000000">
      <w:pPr>
        <w:pStyle w:val="Style_5"/>
        <w:rPr>
          <w:rFonts w:ascii="Times New Roman" w:hAnsi="Times New Roman"/>
          <w:sz w:val="28"/>
        </w:rPr>
      </w:pPr>
    </w:p>
    <w:p w14:paraId="63000000">
      <w:pPr>
        <w:pStyle w:val="Style_5"/>
        <w:rPr>
          <w:rFonts w:ascii="Times New Roman" w:hAnsi="Times New Roman"/>
          <w:sz w:val="28"/>
        </w:rPr>
      </w:pPr>
    </w:p>
    <w:p w14:paraId="64000000">
      <w:pPr>
        <w:pStyle w:val="Style_5"/>
        <w:rPr>
          <w:rFonts w:ascii="Times New Roman" w:hAnsi="Times New Roman"/>
          <w:sz w:val="28"/>
        </w:rPr>
      </w:pPr>
    </w:p>
    <w:p w14:paraId="65000000">
      <w:pPr>
        <w:pStyle w:val="Style_5"/>
        <w:rPr>
          <w:rFonts w:ascii="Times New Roman" w:hAnsi="Times New Roman"/>
          <w:sz w:val="28"/>
        </w:rPr>
      </w:pPr>
    </w:p>
    <w:p w14:paraId="66000000">
      <w:pPr>
        <w:pStyle w:val="Style_5"/>
        <w:rPr>
          <w:rFonts w:ascii="Times New Roman" w:hAnsi="Times New Roman"/>
          <w:sz w:val="28"/>
        </w:rPr>
      </w:pPr>
    </w:p>
    <w:p w14:paraId="67000000">
      <w:pPr>
        <w:pStyle w:val="Style_5"/>
        <w:rPr>
          <w:rFonts w:ascii="Times New Roman" w:hAnsi="Times New Roman"/>
          <w:sz w:val="28"/>
        </w:rPr>
      </w:pPr>
    </w:p>
    <w:p w14:paraId="68000000">
      <w:pPr>
        <w:pStyle w:val="Style_5"/>
        <w:rPr>
          <w:rFonts w:ascii="Times New Roman" w:hAnsi="Times New Roman"/>
          <w:sz w:val="28"/>
        </w:rPr>
      </w:pPr>
    </w:p>
    <w:p w14:paraId="69000000">
      <w:pPr>
        <w:pStyle w:val="Style_5"/>
        <w:rPr>
          <w:rFonts w:ascii="Times New Roman" w:hAnsi="Times New Roman"/>
          <w:sz w:val="28"/>
        </w:rPr>
      </w:pPr>
    </w:p>
    <w:p w14:paraId="6A000000">
      <w:pPr>
        <w:pStyle w:val="Style_5"/>
        <w:rPr>
          <w:rFonts w:ascii="Times New Roman" w:hAnsi="Times New Roman"/>
          <w:sz w:val="28"/>
        </w:rPr>
      </w:pPr>
    </w:p>
    <w:p w14:paraId="6B000000">
      <w:pPr>
        <w:pStyle w:val="Style_5"/>
        <w:rPr>
          <w:rFonts w:ascii="Times New Roman" w:hAnsi="Times New Roman"/>
          <w:sz w:val="28"/>
        </w:rPr>
      </w:pPr>
    </w:p>
    <w:p w14:paraId="6C000000">
      <w:pPr>
        <w:pStyle w:val="Style_5"/>
        <w:rPr>
          <w:rFonts w:ascii="Times New Roman" w:hAnsi="Times New Roman"/>
          <w:sz w:val="28"/>
        </w:rPr>
      </w:pPr>
    </w:p>
    <w:p w14:paraId="6D000000">
      <w:pPr>
        <w:pStyle w:val="Style_5"/>
        <w:rPr>
          <w:rFonts w:ascii="Times New Roman" w:hAnsi="Times New Roman"/>
          <w:sz w:val="28"/>
        </w:rPr>
      </w:pPr>
    </w:p>
    <w:p w14:paraId="6E000000"/>
    <w:sectPr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" w:type="paragraph">
    <w:name w:val="heading 3"/>
    <w:basedOn w:val="Style_6"/>
    <w:next w:val="Style_6"/>
    <w:link w:val="Style_2_ch"/>
    <w:uiPriority w:val="9"/>
    <w:qFormat/>
    <w:pPr>
      <w:keepNext w:val="1"/>
      <w:ind/>
      <w:jc w:val="center"/>
      <w:outlineLvl w:val="2"/>
    </w:pPr>
    <w:rPr>
      <w:rFonts w:ascii="Arial" w:hAnsi="Arial"/>
      <w:sz w:val="28"/>
    </w:rPr>
  </w:style>
  <w:style w:styleId="Style_2_ch" w:type="character">
    <w:name w:val="heading 3"/>
    <w:basedOn w:val="Style_6_ch"/>
    <w:link w:val="Style_2"/>
    <w:rPr>
      <w:rFonts w:ascii="Arial" w:hAnsi="Arial"/>
      <w:sz w:val="28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6"/>
    <w:link w:val="Style_13_ch"/>
    <w:rPr>
      <w:rFonts w:ascii="Tahoma" w:hAnsi="Tahoma"/>
      <w:sz w:val="16"/>
    </w:rPr>
  </w:style>
  <w:style w:styleId="Style_13_ch" w:type="character">
    <w:name w:val="Balloon Text"/>
    <w:basedOn w:val="Style_6_ch"/>
    <w:link w:val="Style_13"/>
    <w:rPr>
      <w:rFonts w:ascii="Tahoma" w:hAnsi="Tahoma"/>
      <w:sz w:val="16"/>
    </w:rPr>
  </w:style>
  <w:style w:styleId="Style_3" w:type="paragraph">
    <w:name w:val="ConsPlusTitle"/>
    <w:link w:val="Style_3_ch"/>
    <w:pPr>
      <w:widowControl w:val="0"/>
      <w:ind/>
    </w:pPr>
    <w:rPr>
      <w:rFonts w:ascii="Calibri" w:hAnsi="Calibri"/>
      <w:b w:val="1"/>
      <w:sz w:val="22"/>
    </w:rPr>
  </w:style>
  <w:style w:styleId="Style_3_ch" w:type="character">
    <w:name w:val="ConsPlusTitle"/>
    <w:link w:val="Style_3"/>
    <w:rPr>
      <w:rFonts w:ascii="Calibri" w:hAnsi="Calibri"/>
      <w:b w:val="1"/>
      <w:sz w:val="22"/>
    </w:rPr>
  </w:style>
  <w:style w:styleId="Style_14" w:type="paragraph">
    <w:name w:val="Основной текст с отступом 31"/>
    <w:basedOn w:val="Style_6"/>
    <w:link w:val="Style_14_ch"/>
    <w:pPr>
      <w:ind w:firstLine="798" w:left="0"/>
    </w:pPr>
    <w:rPr>
      <w:sz w:val="28"/>
    </w:rPr>
  </w:style>
  <w:style w:styleId="Style_14_ch" w:type="character">
    <w:name w:val="Основной текст с отступом 31"/>
    <w:basedOn w:val="Style_6_ch"/>
    <w:link w:val="Style_14"/>
    <w:rPr>
      <w:sz w:val="28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page number"/>
    <w:basedOn w:val="Style_11"/>
    <w:link w:val="Style_17_ch"/>
  </w:style>
  <w:style w:styleId="Style_17_ch" w:type="character">
    <w:name w:val="page number"/>
    <w:basedOn w:val="Style_11_ch"/>
    <w:link w:val="Style_17"/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No Spacing"/>
    <w:link w:val="Style_23_ch"/>
    <w:rPr>
      <w:rFonts w:ascii="Calibri" w:hAnsi="Calibri"/>
      <w:sz w:val="22"/>
    </w:rPr>
  </w:style>
  <w:style w:styleId="Style_23_ch" w:type="character">
    <w:name w:val="No Spacing"/>
    <w:link w:val="Style_23"/>
    <w:rPr>
      <w:rFonts w:ascii="Calibri" w:hAnsi="Calibri"/>
      <w:sz w:val="22"/>
    </w:rPr>
  </w:style>
  <w:style w:styleId="Style_4" w:type="paragraph">
    <w:name w:val="ConsPlusNormal"/>
    <w:link w:val="Style_4_ch"/>
    <w:pPr>
      <w:ind w:firstLine="720" w:left="0"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24" w:type="paragraph">
    <w:name w:val="Body Text"/>
    <w:basedOn w:val="Style_6"/>
    <w:link w:val="Style_24_ch"/>
    <w:pPr>
      <w:spacing w:after="120"/>
      <w:ind/>
    </w:pPr>
  </w:style>
  <w:style w:styleId="Style_24_ch" w:type="character">
    <w:name w:val="Body Text"/>
    <w:basedOn w:val="Style_6_ch"/>
    <w:link w:val="Style_24"/>
  </w:style>
  <w:style w:styleId="Style_25" w:type="paragraph">
    <w:name w:val="toc 8"/>
    <w:next w:val="Style_6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6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header"/>
    <w:basedOn w:val="Style_6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header"/>
    <w:basedOn w:val="Style_6_ch"/>
    <w:link w:val="Style_27"/>
  </w:style>
  <w:style w:styleId="Style_28" w:type="paragraph">
    <w:name w:val="Subtitle"/>
    <w:next w:val="Style_6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5" w:type="paragraph">
    <w:name w:val="Title"/>
    <w:basedOn w:val="Style_6"/>
    <w:link w:val="Style_5_ch"/>
    <w:uiPriority w:val="10"/>
    <w:qFormat/>
    <w:pPr>
      <w:ind/>
      <w:jc w:val="center"/>
    </w:pPr>
    <w:rPr>
      <w:rFonts w:ascii="Arial" w:hAnsi="Arial"/>
      <w:b w:val="1"/>
      <w:sz w:val="26"/>
    </w:rPr>
  </w:style>
  <w:style w:styleId="Style_5_ch" w:type="character">
    <w:name w:val="Title"/>
    <w:basedOn w:val="Style_6_ch"/>
    <w:link w:val="Style_5"/>
    <w:rPr>
      <w:rFonts w:ascii="Arial" w:hAnsi="Arial"/>
      <w:b w:val="1"/>
      <w:sz w:val="26"/>
    </w:rPr>
  </w:style>
  <w:style w:styleId="Style_1" w:type="paragraph">
    <w:name w:val="heading 4"/>
    <w:basedOn w:val="Style_6"/>
    <w:next w:val="Style_6"/>
    <w:link w:val="Style_1_ch"/>
    <w:uiPriority w:val="9"/>
    <w:qFormat/>
    <w:pPr>
      <w:keepNext w:val="1"/>
      <w:ind/>
      <w:jc w:val="center"/>
      <w:outlineLvl w:val="3"/>
    </w:pPr>
    <w:rPr>
      <w:b w:val="1"/>
      <w:sz w:val="28"/>
    </w:rPr>
  </w:style>
  <w:style w:styleId="Style_1_ch" w:type="character">
    <w:name w:val="heading 4"/>
    <w:basedOn w:val="Style_6_ch"/>
    <w:link w:val="Style_1"/>
    <w:rPr>
      <w:b w:val="1"/>
      <w:sz w:val="28"/>
    </w:rPr>
  </w:style>
  <w:style w:styleId="Style_29" w:type="paragraph">
    <w:name w:val="heading 2"/>
    <w:next w:val="Style_6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2023-10-09T08:10:53Z</dcterms:modified>
</cp:coreProperties>
</file>