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bookmarkStart w:id="0" w:name="_GoBack"/>
      <w:bookmarkEnd w:id="0"/>
      <w:r w:rsidRPr="00BC3683">
        <w:rPr>
          <w:rFonts w:ascii="Times New Roman" w:eastAsia="BatangChe" w:hAnsi="Times New Roman" w:cs="Times New Roman"/>
          <w:sz w:val="28"/>
          <w:szCs w:val="28"/>
        </w:rPr>
        <w:t>ФЕДЕРАЛЬНАЯ СЛУЖБА ПО НАДЗОРУ В СФЕРЕ ЗАЩИТЫ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ПРАВ ПОТРЕБИТЕЛЕЙ И БЛАГОПОЛУЧИЯ ЧЕЛОВЕКА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ПИСЬМО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от 18 июня 2014 г. N 01/6906-14-25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О ПРИМЕНЕНИИ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НОРМ ФЕДЕРАЛЬНОГО ЗАКОНА ОБ ОХРАНЕ ЗДОРОВЬЯ ГРАЖДАН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ОТ ВОЗДЕЙСТВИЯ ОКРУЖАЮЩЕГО ТАБАЧНОГО ДЫМА ПРИ ОРГАНИЗАЦИИ</w:t>
      </w:r>
    </w:p>
    <w:p w:rsidR="00AD0A26" w:rsidRPr="00BC3683" w:rsidRDefault="00AD0A26">
      <w:pPr>
        <w:pStyle w:val="ConsPlusTitle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ОБЩЕСТВЕННОГО ПИТАНИЯ</w:t>
      </w:r>
    </w:p>
    <w:p w:rsidR="00AD0A26" w:rsidRPr="00BC3683" w:rsidRDefault="00AD0A26">
      <w:pPr>
        <w:pStyle w:val="ConsPlusNormal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AD0A26" w:rsidRPr="00BC3683" w:rsidRDefault="00AD0A26">
      <w:pPr>
        <w:pStyle w:val="ConsPlusNormal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В целях принятия мер административного воздействия по фактам нарушения запрета курения табака в организациях общественного питания, установленного </w:t>
      </w:r>
      <w:hyperlink r:id="rId6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пунктом 6 части 1 статьи 12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Федерального закона от 23.02.2013 N 15-ФЗ "Об охране здоровья граждан от воздействия окружающего табачного дыма и последст</w:t>
      </w:r>
      <w:r w:rsidR="00BC3683">
        <w:rPr>
          <w:rFonts w:ascii="Times New Roman" w:eastAsia="BatangChe" w:hAnsi="Times New Roman" w:cs="Times New Roman"/>
          <w:sz w:val="28"/>
          <w:szCs w:val="28"/>
        </w:rPr>
        <w:t xml:space="preserve">вий потребления табака" (далее – </w:t>
      </w:r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Федеральный закон N 15-ФЗ) и на основании </w:t>
      </w:r>
      <w:hyperlink r:id="rId7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пункта 6.2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Положения о Федеральной службе по надзору в сфере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защиты прав потребителей и благополучия человека, утвержденного постановлением Правительства Российской Федерации от 30.06.2004 N 322, Федеральная служба по надзору в сфере защиты прав потребителей и благополучия человека разъясняет.</w:t>
      </w:r>
    </w:p>
    <w:p w:rsidR="00AD0A26" w:rsidRPr="00BC3683" w:rsidRDefault="00173695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hyperlink r:id="rId8" w:history="1">
        <w:r w:rsidR="00AD0A26"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Пунктом 6 части 1 статьи 12</w:t>
        </w:r>
      </w:hyperlink>
      <w:r w:rsidR="00AD0A26"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Федерального закона N 15-ФЗ установлен запрет на курение в помещениях, предназначенных для предоставления услуг общественного питания.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При применении мер административного воздействия по фактам нарушения запрета курения табака в организациях общественного питания, направленных на предотвращение нарушения указанного запрета, необходимо исходить из определения термина "помещения, предназначенные для предоставления услуг общественного питания".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Согласно </w:t>
      </w:r>
      <w:hyperlink r:id="rId9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части 2 статьи 2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Федерального закона от 30.12.2009 N 384-ФЗ "Технический регламент о безопасности зданий и сооружений", помещение - это часть объема здания или сооружения, имеющая определенное назначение и ограниченная строительными конструкциями.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Таким образом, если оказание услуг общественного питания осуществляется вне здания и одновременно с этим место (площадка), предназначенное для оказания таких услуг, имеет надземную часть, представляющую собой какую-либо искусственно возведенную плоскость (пол, настил и т.п.) и (или) навес, либо любой вид ограждения, включая декоративное, то такое место оказания услуг общественного питания считается расположенным в помещении, предназначенном для </w:t>
      </w:r>
      <w:r w:rsidRPr="00BC3683">
        <w:rPr>
          <w:rFonts w:ascii="Times New Roman" w:eastAsia="BatangChe" w:hAnsi="Times New Roman" w:cs="Times New Roman"/>
          <w:sz w:val="28"/>
          <w:szCs w:val="28"/>
        </w:rPr>
        <w:lastRenderedPageBreak/>
        <w:t>предоставления услуг общественного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питания (например, веранды, шатры, палатки, балконы и т.п.), и на него распространяются установленные законодательством запреты на курение.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Относительно термина "нестационарный торговый объект" следует отметить, что согласно </w:t>
      </w:r>
      <w:hyperlink r:id="rId10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статье 2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Федерального закона от 28.12.2009 N 381-ФЗ "Об основах государственного регулирования торговой деятельности в Российской Федерации" таковым объектом является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передвижное сооружение. В свою очередь торговый объект - это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>Учитывая, что при оказании услуг общественного питания реализуется товар, представляющий собой готовые блюда, напитки и др., нестационарные организации общественного питания будут относиться к нестационарным объектам торговли при условии наличия внутри них оборудования, предназначенного и используемого для выкладки, демонстрации товаров, обслуживания покупателей и проведения денежных расчетов с покупателями при продаже товаров (барные стойки, витрины, стеллажи и т.п.).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В </w:t>
      </w: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>таком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случае на нестационарные объекты общественного питания будет распространять запрет, установленный </w:t>
      </w:r>
      <w:hyperlink r:id="rId11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пунктом 6 части 1 статьи 12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Федерального закона N 15-ФЗ.</w:t>
      </w:r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В связи с изложенным, при решении вопроса о возбуждении производства по делу об административном правонарушении, предусмотренном </w:t>
      </w:r>
      <w:hyperlink r:id="rId12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частью 1 статьи 6.24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КоАП, следует исходить из буквального толкования норм Федерального </w:t>
      </w:r>
      <w:hyperlink r:id="rId13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закона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N 15-ФЗ и конкретных обстоятельств, установленных при осмотре помещений и иных мест, где оказываются услуги общественного питания, с точки зрения их оценки именно в качестве помещения, с учетом вышеизложенных разъяснений.</w:t>
      </w:r>
      <w:proofErr w:type="gramEnd"/>
    </w:p>
    <w:p w:rsidR="00AD0A26" w:rsidRPr="00BC3683" w:rsidRDefault="00AD0A26">
      <w:pPr>
        <w:pStyle w:val="ConsPlusNormal"/>
        <w:spacing w:before="220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Материалы судебной практики по делам об административных правонарушениях, предусмотренных </w:t>
      </w:r>
      <w:hyperlink r:id="rId14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статьями 6.24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, </w:t>
      </w:r>
      <w:hyperlink r:id="rId15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6.25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, </w:t>
      </w:r>
      <w:hyperlink r:id="rId16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14.3.1 (часть 1)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и </w:t>
      </w:r>
      <w:hyperlink r:id="rId17" w:history="1">
        <w:r w:rsidRPr="00BC3683">
          <w:rPr>
            <w:rFonts w:ascii="Times New Roman" w:eastAsia="BatangChe" w:hAnsi="Times New Roman" w:cs="Times New Roman"/>
            <w:color w:val="0000FF"/>
            <w:sz w:val="28"/>
            <w:szCs w:val="28"/>
          </w:rPr>
          <w:t>14.53</w:t>
        </w:r>
      </w:hyperlink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КоАП, необходимо направлять в </w:t>
      </w:r>
      <w:proofErr w:type="gramStart"/>
      <w:r w:rsidRPr="00BC3683">
        <w:rPr>
          <w:rFonts w:ascii="Times New Roman" w:eastAsia="BatangChe" w:hAnsi="Times New Roman" w:cs="Times New Roman"/>
          <w:sz w:val="28"/>
          <w:szCs w:val="28"/>
        </w:rPr>
        <w:t>Правовое</w:t>
      </w:r>
      <w:proofErr w:type="gramEnd"/>
      <w:r w:rsidRPr="00BC3683">
        <w:rPr>
          <w:rFonts w:ascii="Times New Roman" w:eastAsia="BatangChe" w:hAnsi="Times New Roman" w:cs="Times New Roman"/>
          <w:sz w:val="28"/>
          <w:szCs w:val="28"/>
        </w:rPr>
        <w:t xml:space="preserve"> управление Роспотребнадзора немедленно после получения соответствующего решения суда.</w:t>
      </w:r>
    </w:p>
    <w:p w:rsidR="00AD0A26" w:rsidRPr="00BC3683" w:rsidRDefault="00AD0A26">
      <w:pPr>
        <w:pStyle w:val="ConsPlusNormal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AD0A26" w:rsidRPr="00BC3683" w:rsidRDefault="00AD0A26">
      <w:pPr>
        <w:pStyle w:val="ConsPlusNormal"/>
        <w:jc w:val="right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Руководитель</w:t>
      </w:r>
    </w:p>
    <w:p w:rsidR="00AD0A26" w:rsidRPr="00BC3683" w:rsidRDefault="00AD0A26">
      <w:pPr>
        <w:pStyle w:val="ConsPlusNormal"/>
        <w:jc w:val="right"/>
        <w:rPr>
          <w:rFonts w:ascii="Times New Roman" w:eastAsia="BatangChe" w:hAnsi="Times New Roman" w:cs="Times New Roman"/>
          <w:sz w:val="28"/>
          <w:szCs w:val="28"/>
        </w:rPr>
      </w:pPr>
      <w:r w:rsidRPr="00BC3683">
        <w:rPr>
          <w:rFonts w:ascii="Times New Roman" w:eastAsia="BatangChe" w:hAnsi="Times New Roman" w:cs="Times New Roman"/>
          <w:sz w:val="28"/>
          <w:szCs w:val="28"/>
        </w:rPr>
        <w:t>А.Ю.ПОПОВА</w:t>
      </w:r>
    </w:p>
    <w:sectPr w:rsidR="00AD0A26" w:rsidRPr="00BC3683" w:rsidSect="00BC3683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344" w:rsidRDefault="00971344" w:rsidP="00BC3683">
      <w:pPr>
        <w:spacing w:after="0" w:line="240" w:lineRule="auto"/>
      </w:pPr>
      <w:r>
        <w:separator/>
      </w:r>
    </w:p>
  </w:endnote>
  <w:endnote w:type="continuationSeparator" w:id="0">
    <w:p w:rsidR="00971344" w:rsidRDefault="00971344" w:rsidP="00BC3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344" w:rsidRDefault="00971344" w:rsidP="00BC3683">
      <w:pPr>
        <w:spacing w:after="0" w:line="240" w:lineRule="auto"/>
      </w:pPr>
      <w:r>
        <w:separator/>
      </w:r>
    </w:p>
  </w:footnote>
  <w:footnote w:type="continuationSeparator" w:id="0">
    <w:p w:rsidR="00971344" w:rsidRDefault="00971344" w:rsidP="00BC3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8412"/>
      <w:docPartObj>
        <w:docPartGallery w:val="Page Numbers (Top of Page)"/>
        <w:docPartUnique/>
      </w:docPartObj>
    </w:sdtPr>
    <w:sdtContent>
      <w:p w:rsidR="00BC3683" w:rsidRDefault="00BC3683">
        <w:pPr>
          <w:pStyle w:val="a3"/>
          <w:jc w:val="center"/>
        </w:pPr>
        <w:r w:rsidRPr="00BC36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C368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C36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C36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C3683" w:rsidRDefault="00BC368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0A26"/>
    <w:rsid w:val="00173695"/>
    <w:rsid w:val="004A1A75"/>
    <w:rsid w:val="00971344"/>
    <w:rsid w:val="00AD0A26"/>
    <w:rsid w:val="00BC3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0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0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0A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C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683"/>
  </w:style>
  <w:style w:type="paragraph" w:styleId="a5">
    <w:name w:val="footer"/>
    <w:basedOn w:val="a"/>
    <w:link w:val="a6"/>
    <w:uiPriority w:val="99"/>
    <w:semiHidden/>
    <w:unhideWhenUsed/>
    <w:rsid w:val="00BC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C36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97FE100A04CF436DCCCECBCB31C68B42BB200F99B8B806F655A1EE54601F0A9EDC906EB6B2241237EF3A66088C142EBAA14784F6083133F6x6G" TargetMode="External"/><Relationship Id="rId13" Type="http://schemas.openxmlformats.org/officeDocument/2006/relationships/hyperlink" Target="consultantplus://offline/ref=A397FE100A04CF436DCCCECBCB31C68B42BB200F99B8B806F655A1EE54601F0A8CDCC862B6BA3B1231FA6C374EFDx9G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97FE100A04CF436DCCCECBCB31C68B42BA200E9EBDB806F655A1EE54601F0A9EDC906EB6B2251631EF3A66088C142EBAA14784F6083133F6x6G" TargetMode="External"/><Relationship Id="rId12" Type="http://schemas.openxmlformats.org/officeDocument/2006/relationships/hyperlink" Target="consultantplus://offline/ref=A397FE100A04CF436DCCCECBCB31C68B42BB28039DB8B806F655A1EE54601F0A9EDC906BB3B62C1963B52A6241D91130B2B95980E808F3x1G" TargetMode="External"/><Relationship Id="rId17" Type="http://schemas.openxmlformats.org/officeDocument/2006/relationships/hyperlink" Target="consultantplus://offline/ref=A397FE100A04CF436DCCCECBCB31C68B42BB28039DB8B806F655A1EE54601F0A9EDC906BB3B5261963B52A6241D91130B2B95980E808F3x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397FE100A04CF436DCCCECBCB31C68B42BB28039DB8B806F655A1EE54601F0A9EDC906BB3B4261963B52A6241D91130B2B95980E808F3x1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97FE100A04CF436DCCCECBCB31C68B42BB200F99B8B806F655A1EE54601F0A9EDC906EB6B2241237EF3A66088C142EBAA14784F6083133F6x6G" TargetMode="External"/><Relationship Id="rId11" Type="http://schemas.openxmlformats.org/officeDocument/2006/relationships/hyperlink" Target="consultantplus://offline/ref=A397FE100A04CF436DCCCECBCB31C68B42BB200F99B8B806F655A1EE54601F0A9EDC906EB6B2241237EF3A66088C142EBAA14784F6083133F6x6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397FE100A04CF436DCCCECBCB31C68B42BB28039DB8B806F655A1EE54601F0A9EDC906BB3B7261963B52A6241D91130B2B95980E808F3x1G" TargetMode="External"/><Relationship Id="rId10" Type="http://schemas.openxmlformats.org/officeDocument/2006/relationships/hyperlink" Target="consultantplus://offline/ref=A397FE100A04CF436DCCCECBCB31C68B42BF200190BFB806F655A1EE54601F0A9EDC906EB6B9714373B1633744C71928ACBD4780FEx8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97FE100A04CF436DCCCECBCB31C68B40BB290199B0B806F655A1EE54601F0A9EDC906EB6B2251136EF3A66088C142EBAA14784F6083133F6x6G" TargetMode="External"/><Relationship Id="rId14" Type="http://schemas.openxmlformats.org/officeDocument/2006/relationships/hyperlink" Target="consultantplus://offline/ref=A397FE100A04CF436DCCCECBCB31C68B42BB28039DB8B806F655A1EE54601F0A9EDC906BB3B62D1963B52A6241D91130B2B95980E808F3x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Шаззо Ф.Р.</dc:creator>
  <cp:keywords/>
  <dc:description/>
  <cp:lastModifiedBy>СмертюкКА</cp:lastModifiedBy>
  <cp:revision>2</cp:revision>
  <cp:lastPrinted>2020-06-08T14:05:00Z</cp:lastPrinted>
  <dcterms:created xsi:type="dcterms:W3CDTF">2020-06-08T06:49:00Z</dcterms:created>
  <dcterms:modified xsi:type="dcterms:W3CDTF">2020-06-08T14:07:00Z</dcterms:modified>
</cp:coreProperties>
</file>