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Памятка по безопасному использованию газа на коммунально-бытовые нужды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outlineLvl w:val="1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Приказ Министерства строительства и жилищно-коммунального хозяйства РФ от 5 декабря 2017 г. N 1614/</w:t>
      </w:r>
      <w:proofErr w:type="spellStart"/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</w:t>
      </w:r>
      <w:proofErr w:type="spellEnd"/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“Об утверждении Инструкции по безопасному использованию газа при удовлетворении коммунально-бытовых нужд”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7 мая 2018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bookmarkStart w:id="0" w:name="0"/>
      <w:bookmarkEnd w:id="0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соответствии с пунктом 2 постановления Правительства Российской Федерации от 9 сентября 2017 г. N 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 38, ст. 5628), приказываю: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1. Утвердить Инструкцию по безопасному использованию газа при удовлетворении коммунально-бытовых нужд согласно приложению к настоящему приказу.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2.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Контроль за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 А.В. Чибиса.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68"/>
      </w:tblGrid>
      <w:tr w:rsidR="00740A69" w:rsidRPr="00740A69" w:rsidTr="00740A69">
        <w:tc>
          <w:tcPr>
            <w:tcW w:w="2500" w:type="pct"/>
            <w:vAlign w:val="center"/>
            <w:hideMark/>
          </w:tcPr>
          <w:p w:rsidR="00740A69" w:rsidRPr="00740A69" w:rsidRDefault="00740A69" w:rsidP="00740A69">
            <w:pPr>
              <w:spacing w:after="0" w:line="270" w:lineRule="atLeast"/>
              <w:rPr>
                <w:rFonts w:ascii="Exo 2" w:eastAsia="Times New Roman" w:hAnsi="Exo 2" w:cs="Times New Roman"/>
                <w:sz w:val="20"/>
                <w:szCs w:val="20"/>
                <w:lang w:eastAsia="ru-RU"/>
              </w:rPr>
            </w:pPr>
            <w:r w:rsidRPr="00740A69">
              <w:rPr>
                <w:rFonts w:ascii="Exo 2" w:eastAsia="Times New Roman" w:hAnsi="Exo 2" w:cs="Times New Roman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740A69" w:rsidRPr="00740A69" w:rsidRDefault="00740A69" w:rsidP="00740A69">
            <w:pPr>
              <w:spacing w:after="0" w:line="270" w:lineRule="atLeast"/>
              <w:rPr>
                <w:rFonts w:ascii="Exo 2" w:eastAsia="Times New Roman" w:hAnsi="Exo 2" w:cs="Times New Roman"/>
                <w:sz w:val="20"/>
                <w:szCs w:val="20"/>
                <w:lang w:eastAsia="ru-RU"/>
              </w:rPr>
            </w:pPr>
            <w:r w:rsidRPr="00740A69">
              <w:rPr>
                <w:rFonts w:ascii="Exo 2" w:eastAsia="Times New Roman" w:hAnsi="Exo 2" w:cs="Times New Roman"/>
                <w:sz w:val="20"/>
                <w:szCs w:val="20"/>
                <w:lang w:eastAsia="ru-RU"/>
              </w:rPr>
              <w:t>М.А. </w:t>
            </w:r>
            <w:proofErr w:type="spellStart"/>
            <w:r w:rsidRPr="00740A69">
              <w:rPr>
                <w:rFonts w:ascii="Exo 2" w:eastAsia="Times New Roman" w:hAnsi="Exo 2" w:cs="Times New Roman"/>
                <w:sz w:val="20"/>
                <w:szCs w:val="20"/>
                <w:lang w:eastAsia="ru-RU"/>
              </w:rPr>
              <w:t>Мень</w:t>
            </w:r>
            <w:proofErr w:type="spellEnd"/>
          </w:p>
        </w:tc>
      </w:tr>
    </w:tbl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Зарегистрировано в Минюсте РФ 28 апреля 2018 г.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Регистрационный № 50945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Приложение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УТВЕРЖДЕНА</w:t>
      </w: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br/>
        <w:t>приказом Министерства</w:t>
      </w: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br/>
        <w:t>строительства и жилищн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о-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br/>
        <w:t>коммунального хозяйства</w:t>
      </w: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br/>
        <w:t>Российской Федерации</w:t>
      </w: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br/>
        <w:t>от 5 декабря 2017 г. N 1614/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</w:t>
      </w:r>
      <w:proofErr w:type="spellEnd"/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Инструкция по безопасному использованию газа при удовлетворении коммунально-бытовых нужд</w:t>
      </w:r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I. Общие положения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1.1.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 г. N 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 21, ст. 2648; 2014, N 18, ст. 2187;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2015, N 37, ст. 5153; 2017, N 38, ст. 5628, N 42, ст. 6160).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ВДГО в домовладении - собственники (пользователи) домовладений;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II. Инструктаж по безопасному использованию газа при удовлетворении коммунально-бытовых нужд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ВДГО в домовладении - собственников (пользователей) домовладений или их представителей;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2.3.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при изменении типа (вида) используемого бытового газоиспользующего оборудования;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при переводе действующего бытового оборудования для целей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пищеприготовления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газообразное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2.4.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 г. N 410 (Собрание законодательства Российской Федерации, 2013, N 21, ст. 2648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;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2014, N 18, ст. 2187; 2015, N 37, ст. 5153; 2017, N 38, ст. 5628; N 42, ст. 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2.6. Первичный инструктаж должен включать в себя следующую информацию: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пределы воспламеняемости и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взрываемости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2.9. 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3.1.3.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 г. N 1225 (Собрание законодательства Российской Федерации, 2012, N 2, ст. 298;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2015, N 19, ст. 2820; 2017, N 42, ст. 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3.1.7. Обеспечить надлежащую эксплуатацию ВДГО.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наличие утечки газа и (или) срабатывание сигнализаторов или систем контроля загазованности помещений;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отсутствие или нарушение тяги в дымовых и вентиляционных каналах;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отклонение величины давления газа от значений,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 г. N 354 (Собрание законодательства Российской Федерации, 2011, N 22, ст. 3168; 2012, N 23, ст. 3008; N 36, ст. 4908;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2013, N 16, ст. 1972; N 21, ст. 2648; N 31, ст. 4216; N 39, ст. 4979; 2014, N 8, ст. 811; N 9, ст. 919; N 14, ст. 1627; N 40, N 5428; N 47, ст. 6550; N 52, ст. 7773; 2015, N 9, ст. 1316; N 37, ст. 5153;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2016, N 1, ст. 244; N 27, ст. 4501; 2017, N 2, ст. 338; N 11, ст. 1557; N 27, ст. 4052; N 38, ст. 5628; Официальный интернет-портал правовой информации www.pravo.gov.ru, 3 апреля 2018 г., N 0001201804030028) (далее - Правила предоставления коммунальных услуг);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повреждение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авария либо иная чрезвычайная ситуация, возникшая при пользовании газом.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3.1.9.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Обеспечивать наличие проектной, эксплуатационной и другой технической документации, в том числе,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контроля).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 xml:space="preserve">3.1.12. Не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позднее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теплогенераторы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, о сроках такого перерыва.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приостановления, возобновления подачи газа в случаях, предусмотренных Правилами пользования газом, Правилами предоставления коммунальных услуг,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 г. N 549 (Собрание законодательства Российской Федерации, 2008, N 30, ст. 3635; 2011, N 22, ст. 3168; 2013, N 21, ст. 2648;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2014, N 8, ст. 811; 2014, N 18, ст. 2187; 2017, N 38, ст. 5628) (далее - Правила поставки газа).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 xml:space="preserve">IV. Правила безопасного использования газа собственниками (пользователями) домовладений по отношению к ВДГО и </w:t>
      </w: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lastRenderedPageBreak/>
        <w:t>помещений в многоквартирных домах по отношению к ВКГО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 Собственникам (пользователям) домовладений и помещений в многоквартирных домах необходимо: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4.1. Знать и соблюдать Инструкцию.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4.2.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3-5 минут.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наличие утечки газа и (или) срабатывания сигнализаторов или систем контроля загазованности помещений;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отсутствие или нарушение тяги в дымовых и вентиляционных каналах;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отклонение величины давления газа от значений, предусмотренных Правилами предоставления коммунальных услуг;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повреждение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авария либо иная чрезвычайная ситуация, возникшая при пользовании газом;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опусках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4.14. Закрывать запорную арматуру (краны), расположенную на ответвлениях (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опусках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4.16. Следить за исправностью работы бытового газоиспользующего оборудования.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4.19. Содержать бытовое газоиспользующее оборудование в чистоте.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4.20. Устанавливать (размещать) мебель и иные легковоспламеняющиеся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предметы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>V. Действия при обнаружении утечки газа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немедленно прекратить пользование бытовым газоиспользующим оборудованием;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незамедлительно обеспечить приток воздуха в помещения, в которых обнаружена утечка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электрозвонок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, радиоэлектронные средства связи (мобильный телефон и иные);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не зажигать огонь, не курить;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принять меры по удалению людей из загазованной среды;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740A69" w:rsidRPr="00740A69" w:rsidRDefault="00740A69" w:rsidP="00740A69">
      <w:pPr>
        <w:spacing w:before="100" w:beforeAutospacing="1" w:after="100" w:afterAutospacing="1" w:line="264" w:lineRule="atLeast"/>
        <w:jc w:val="center"/>
        <w:outlineLvl w:val="3"/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</w:pP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t xml:space="preserve">VI. Правила обращения с ВДГО и ВКГО лицами, осуществляющими управление многоквартирными домами, оказывающими услуги и (или) выполняющими работы по </w:t>
      </w:r>
      <w:r w:rsidRPr="00740A69">
        <w:rPr>
          <w:rFonts w:ascii="Exo 2" w:eastAsia="Times New Roman" w:hAnsi="Exo 2" w:cs="Times New Roman"/>
          <w:caps/>
          <w:color w:val="227FBC"/>
          <w:sz w:val="34"/>
          <w:szCs w:val="34"/>
          <w:lang w:eastAsia="ru-RU"/>
        </w:rPr>
        <w:lastRenderedPageBreak/>
        <w:t>содержанию и ремонту общего имущества в многоквартирных домах, собственниками (пользователями) домовладений и помещений в многоквартирных домах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6.1. Совершать действия по монтажу газопроводов сетей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газопотребления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6.6. Устанавливать задвижку (шибер) на дымовом канале, дымоходе, дымоотводе.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6.9. Нарушать сохранность пломб, установленных на приборах учета газа.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6.10. Самовольно подключать ВДГО и (или)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6.11 .Присоединять дымоотводы от бытового газоиспользующего оборудования к вентиляционным каналам.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6.13. Отключать автоматику безопасности бытового газоиспользующего оборудования.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 xml:space="preserve">6.14. Использовать ВДГО и (или) ВКГО,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конструкциями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пунктах 4.13 и 4.14 Инструкции.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газовоздушной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смеси на газогорелочных устройствах более 5 секунд.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электрозвонок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, радиоэлектронные средства связи (мобильный телефон и иные) в случаях: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выполнения работ по техническому обслуживанию и ремонту ВДГО и (или) ВКГО;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обнаружения утечки газа;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срабатывания сигнализаторов или систем контроля загазованности помещений.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6.19.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6.20. Использовать ВДГО и (или) ВКГО не по назначению, в том числе: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отапливать помещение бытовым газоиспользующим оборудованием, предназначенным для приготовления пищи;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использовать газопроводы в качестве опор или заземлителей;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сушить одежду и другие предметы над бытовым газоиспользующим оборудованием или вблизи него;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подвергать ВДГО и (или) ВКГО действию статических или динамических нагрузок.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6.22. Перекручивать,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передавливать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6.24. Допускать порчу и повреждение ВДГО и (или) ВКГО, хищение газа.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6.27.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 г. N 390 (Собрание законодательства Российской Федерации, 2012, N 19, ст. 2415;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2014, N 9, ст. 906; N 26, ст. 3577; 2015, N 11, ст. 1607; N 46, ст. 6397; 2016, N 15, ст. 2105; N 35, ст. 5327; N 40, ст. 5733; 2017, N 13, ст. 1941; N 41, ст. 5954; N 48, ст. 7219; 2018, N 3, ст. 553).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6.28. Подвергать баллон СУГ солнечному и иному тепловому воздействию.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6.29. Устанавливать (размещать) мебель и иные легковоспламеняющиеся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предметы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 м от электросчетчика, выключателей и иных электрических приборов и оборудования.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6.31. Допускать соприкосновение электрических проводов с баллонами СУГ.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6.32. Размещать баллонную установку СУГ у аварийных выходов, со стороны главных фасадов зданий.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 Использовать ВДГО и (или) ВКГО в следующих случаях: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6.34.2. Отсутствие тяги в дымоходах и вентиляционных каналах.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электро-механического</w:t>
      </w:r>
      <w:proofErr w:type="gram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побуждения удаления воздуха, не предусмотренных проектной документацией.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6.34.4. Отсутствие своевременной проверки состояния дымовых и вентиляционных каналов.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6.34.7. Наличие задвижки (шибера) на дымовом канале, дымоходе, дымоотводе.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6.34.8. Наличие неисправности автоматики безопасности.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6.34.9. Наличие неустранимой в процессе технического обслуживания утечки газа.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6.34.10. Наличие неисправности, </w:t>
      </w:r>
      <w:proofErr w:type="spell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разукомплектованности</w:t>
      </w:r>
      <w:proofErr w:type="spellEnd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 или непригодности к ремонту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 xml:space="preserve">6.34.13. </w:t>
      </w: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outlineLvl w:val="1"/>
        <w:rPr>
          <w:rFonts w:ascii="Exo 2" w:eastAsia="Times New Roman" w:hAnsi="Exo 2" w:cs="Times New Roman"/>
          <w:sz w:val="20"/>
          <w:szCs w:val="20"/>
          <w:lang w:eastAsia="ru-RU"/>
        </w:rPr>
      </w:pPr>
      <w:bookmarkStart w:id="1" w:name="review"/>
      <w:bookmarkEnd w:id="1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Обзор документа</w:t>
      </w:r>
    </w:p>
    <w:p w:rsidR="00740A69" w:rsidRPr="00740A69" w:rsidRDefault="00740A69" w:rsidP="00740A69">
      <w:pPr>
        <w:spacing w:after="0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Утверждена Инструкция по безопасному использованию газа при удовлетворении коммунально-бытовых нужд.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Определены лица, ответственные за безопасное использование и содержание внутридомового газового оборудования (ВДГО) и внутриквартирного газового оборудования (ВКГО).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proofErr w:type="gramStart"/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ВДГО в многоквартирном доме (МД) это лица, осуществляющие управление МД, оказывающие услуги и (или) выполняющие работы по содержанию и ремонту общего имущества, а при непосредственном управлении МД собственниками помещений в нем - собственники таких помещений или один из собственников или иное лицо, имеющее полномочие, удостоверенное доверенностью, выданной ему всеми или большинством собственников помещений.</w:t>
      </w:r>
      <w:proofErr w:type="gramEnd"/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ВДГО в домовладении это собственники (пользователи) домовладений.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lastRenderedPageBreak/>
        <w:t>Организация, с которой заключен договор о техническом обслуживании и ремонте ВДГО и (или) ВКГО, проводит для перечисленных ответственных лиц первичный и повторный (очередной) инструктаж по безопасному использованию газа при удовлетворении коммунально-бытовых нужд.</w:t>
      </w:r>
    </w:p>
    <w:p w:rsidR="00740A69" w:rsidRPr="00740A69" w:rsidRDefault="00740A69" w:rsidP="00740A69">
      <w:pPr>
        <w:spacing w:before="100" w:beforeAutospacing="1" w:after="100" w:afterAutospacing="1" w:line="270" w:lineRule="atLeast"/>
        <w:jc w:val="both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740A69">
        <w:rPr>
          <w:rFonts w:ascii="Exo 2" w:eastAsia="Times New Roman" w:hAnsi="Exo 2" w:cs="Times New Roman"/>
          <w:sz w:val="20"/>
          <w:szCs w:val="20"/>
          <w:lang w:eastAsia="ru-RU"/>
        </w:rPr>
        <w:t>Оговорены правила по безопасному использованию газа; действия при обнаружении утечки газа; действия, которые не следует совершать ответственным лицам.</w:t>
      </w:r>
    </w:p>
    <w:p w:rsidR="00E30B45" w:rsidRDefault="00E30B45">
      <w:bookmarkStart w:id="2" w:name="_GoBack"/>
      <w:bookmarkEnd w:id="2"/>
    </w:p>
    <w:sectPr w:rsidR="00E3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28"/>
    <w:rsid w:val="00296528"/>
    <w:rsid w:val="00740A69"/>
    <w:rsid w:val="00E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81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5491</Words>
  <Characters>31301</Characters>
  <Application>Microsoft Office Word</Application>
  <DocSecurity>0</DocSecurity>
  <Lines>260</Lines>
  <Paragraphs>73</Paragraphs>
  <ScaleCrop>false</ScaleCrop>
  <Company/>
  <LinksUpToDate>false</LinksUpToDate>
  <CharactersWithSpaces>36719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2021-03-15T11:00:00Z</dcterms:created>
  <dcterms:modified xsi:type="dcterms:W3CDTF">2021-03-15T11:00:00Z</dcterms:modified>
</cp:coreProperties>
</file>