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14D" w:rsidRDefault="005F614D" w:rsidP="005F614D">
      <w:pPr>
        <w:jc w:val="center"/>
        <w:rPr>
          <w:b/>
        </w:rPr>
      </w:pPr>
      <w:r>
        <w:rPr>
          <w:b/>
        </w:rPr>
        <w:t xml:space="preserve">О внесении изменений в постановление администрации </w:t>
      </w:r>
    </w:p>
    <w:p w:rsidR="005F614D" w:rsidRDefault="005F614D" w:rsidP="005F614D">
      <w:pPr>
        <w:jc w:val="center"/>
        <w:rPr>
          <w:b/>
        </w:rPr>
      </w:pPr>
      <w:r>
        <w:rPr>
          <w:b/>
        </w:rPr>
        <w:t xml:space="preserve">муниципального образования Выселковский район </w:t>
      </w:r>
    </w:p>
    <w:p w:rsidR="005F614D" w:rsidRPr="00990FB0" w:rsidRDefault="005F614D" w:rsidP="005F614D">
      <w:pPr>
        <w:jc w:val="center"/>
        <w:rPr>
          <w:b/>
        </w:rPr>
      </w:pPr>
      <w:r>
        <w:rPr>
          <w:b/>
        </w:rPr>
        <w:t xml:space="preserve">от 23  марта  2019 года № 401 «Об упорядочении размещения нестационарных торговых объектов на территории </w:t>
      </w:r>
      <w:r w:rsidRPr="00990FB0">
        <w:rPr>
          <w:b/>
        </w:rPr>
        <w:t xml:space="preserve"> муниципальн</w:t>
      </w:r>
      <w:r>
        <w:rPr>
          <w:b/>
        </w:rPr>
        <w:t>ого</w:t>
      </w:r>
      <w:r w:rsidRPr="00990FB0">
        <w:rPr>
          <w:b/>
        </w:rPr>
        <w:t xml:space="preserve"> </w:t>
      </w:r>
      <w:proofErr w:type="spellStart"/>
      <w:r w:rsidRPr="00990FB0">
        <w:rPr>
          <w:b/>
        </w:rPr>
        <w:t>образовани</w:t>
      </w:r>
      <w:r>
        <w:rPr>
          <w:b/>
        </w:rPr>
        <w:t>я</w:t>
      </w:r>
      <w:r w:rsidRPr="00990FB0">
        <w:rPr>
          <w:b/>
        </w:rPr>
        <w:t>Выселковский</w:t>
      </w:r>
      <w:proofErr w:type="spellEnd"/>
      <w:r w:rsidRPr="00990FB0">
        <w:rPr>
          <w:b/>
        </w:rPr>
        <w:t xml:space="preserve"> район»</w:t>
      </w:r>
    </w:p>
    <w:p w:rsidR="005F614D" w:rsidRPr="00990FB0" w:rsidRDefault="005F614D" w:rsidP="005F614D">
      <w:pPr>
        <w:pStyle w:val="ConsNormal"/>
        <w:widowControl/>
        <w:tabs>
          <w:tab w:val="left" w:pos="842"/>
        </w:tabs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14D" w:rsidRDefault="005F614D" w:rsidP="005F614D">
      <w:pPr>
        <w:jc w:val="center"/>
        <w:rPr>
          <w:b/>
        </w:rPr>
      </w:pPr>
    </w:p>
    <w:p w:rsidR="005F614D" w:rsidRDefault="005F614D" w:rsidP="005F614D">
      <w:pPr>
        <w:jc w:val="center"/>
        <w:rPr>
          <w:b/>
        </w:rPr>
      </w:pPr>
    </w:p>
    <w:p w:rsidR="005F614D" w:rsidRDefault="005F614D" w:rsidP="005F614D">
      <w:pPr>
        <w:jc w:val="both"/>
      </w:pPr>
      <w:r>
        <w:rPr>
          <w:b/>
        </w:rPr>
        <w:tab/>
      </w:r>
      <w:r w:rsidRPr="0059106E">
        <w:t>В связи</w:t>
      </w:r>
      <w:r>
        <w:t xml:space="preserve">   с расширением специализации нестационарных торговых объектов,  утвержденных постановлением администрации муниципального образования Выселковский район от 26 июня 2020 года № 617 «О внесении изменений в постановление администрации муниципального образования Выселковский район от 22 февраля 2019 года №144 «Об утверждении схемы размещения нестационарных торговых объектов на территории муниципального образования Выселковский район»,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н о в л я ю:</w:t>
      </w:r>
    </w:p>
    <w:p w:rsidR="005F614D" w:rsidRPr="008468F5" w:rsidRDefault="005F614D" w:rsidP="005F614D">
      <w:pPr>
        <w:pStyle w:val="1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изменения в приложение №5 к  постановлению  администрации </w:t>
      </w:r>
      <w:r w:rsidRPr="00AE51E5">
        <w:rPr>
          <w:rFonts w:ascii="Times New Roman" w:hAnsi="Times New Roman"/>
          <w:sz w:val="28"/>
          <w:szCs w:val="28"/>
        </w:rPr>
        <w:t>муниципального образования Выселковский район от 23  марта 2019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Pr="00AE51E5">
        <w:rPr>
          <w:rFonts w:ascii="Times New Roman" w:hAnsi="Times New Roman"/>
          <w:sz w:val="28"/>
          <w:szCs w:val="28"/>
        </w:rPr>
        <w:t>401 «Об упорядочении размещения нестационарных торговых объектов на территории  муниципального образования Выселковский район»,</w:t>
      </w:r>
      <w:r>
        <w:rPr>
          <w:rFonts w:ascii="Times New Roman" w:hAnsi="Times New Roman"/>
          <w:sz w:val="28"/>
          <w:szCs w:val="28"/>
        </w:rPr>
        <w:t xml:space="preserve"> изложив его в новой редакции (приложение).</w:t>
      </w:r>
    </w:p>
    <w:p w:rsidR="005F614D" w:rsidRPr="008D5C3A" w:rsidRDefault="005F614D" w:rsidP="005F614D">
      <w:pPr>
        <w:pStyle w:val="1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Главному специалисту администрации муниципального образования Выселковский район </w:t>
      </w:r>
      <w:proofErr w:type="spellStart"/>
      <w:r>
        <w:rPr>
          <w:rFonts w:ascii="Times New Roman" w:hAnsi="Times New Roman"/>
          <w:sz w:val="28"/>
          <w:szCs w:val="28"/>
        </w:rPr>
        <w:t>М.А.Силаевуразместить</w:t>
      </w:r>
      <w:proofErr w:type="spellEnd"/>
      <w:r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администрации муниципального образования Выселковский район.</w:t>
      </w:r>
    </w:p>
    <w:p w:rsidR="005F614D" w:rsidRDefault="005F614D" w:rsidP="005F614D">
      <w:pPr>
        <w:numPr>
          <w:ilvl w:val="0"/>
          <w:numId w:val="1"/>
        </w:numPr>
        <w:jc w:val="both"/>
      </w:pPr>
      <w:r>
        <w:t>Постановление вступает в силу со дня его подписания.</w:t>
      </w:r>
    </w:p>
    <w:p w:rsidR="005F614D" w:rsidRDefault="005F614D" w:rsidP="005F614D">
      <w:pPr>
        <w:jc w:val="both"/>
      </w:pPr>
    </w:p>
    <w:p w:rsidR="005F614D" w:rsidRDefault="005F614D" w:rsidP="005F614D">
      <w:pPr>
        <w:jc w:val="both"/>
      </w:pPr>
    </w:p>
    <w:p w:rsidR="005F614D" w:rsidRDefault="005F614D" w:rsidP="005F614D">
      <w:pPr>
        <w:pStyle w:val="ConsNormal"/>
        <w:widowControl/>
        <w:tabs>
          <w:tab w:val="left" w:pos="842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5F614D" w:rsidRPr="00177C09" w:rsidRDefault="005F614D" w:rsidP="005F614D">
      <w:pPr>
        <w:pStyle w:val="ConsNormal"/>
        <w:widowControl/>
        <w:tabs>
          <w:tab w:val="left" w:pos="842"/>
        </w:tabs>
        <w:ind w:right="0"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Выселковский район                                                                            С.И.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Фирстков</w:t>
      </w:r>
      <w:proofErr w:type="spellEnd"/>
      <w:r w:rsidRPr="00177C09">
        <w:tab/>
      </w:r>
    </w:p>
    <w:p w:rsidR="00045423" w:rsidRDefault="00045423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C224D5" w:rsidRDefault="00C224D5" w:rsidP="005F614D">
      <w:pPr>
        <w:rPr>
          <w:rFonts w:eastAsiaTheme="minorHAnsi"/>
          <w:lang w:eastAsia="en-US"/>
        </w:rPr>
      </w:pPr>
      <w:bookmarkStart w:id="0" w:name="_GoBack"/>
      <w:bookmarkEnd w:id="0"/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ПРИЛОЖЕНИЕ 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к постановлению администрации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    муниципального образования   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Выселковский район                               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от  ____________  № 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             «ПРИЛОЖЕНИЕ № 5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ab/>
        <w:t xml:space="preserve">                                                                                     УТВЕРЖДЕНА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   постановлением администрации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      муниципального образования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>Выселковский район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           от  23.03.2019 г.   № 401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proofErr w:type="gramStart"/>
      <w:r w:rsidRPr="005F614D">
        <w:rPr>
          <w:rFonts w:eastAsiaTheme="minorHAnsi"/>
          <w:lang w:eastAsia="en-US"/>
        </w:rPr>
        <w:t>(в редакции постановления</w:t>
      </w:r>
      <w:proofErr w:type="gramEnd"/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 администрации </w:t>
      </w:r>
      <w:proofErr w:type="gramStart"/>
      <w:r w:rsidRPr="005F614D">
        <w:rPr>
          <w:rFonts w:eastAsiaTheme="minorHAnsi"/>
          <w:lang w:eastAsia="en-US"/>
        </w:rPr>
        <w:t>муниципального</w:t>
      </w:r>
      <w:proofErr w:type="gramEnd"/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образования Выселковский район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от  _____________  № ________)                                                                                            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>Методика</w:t>
      </w: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>определения начальной цены предмета Конкурса на право заключения</w:t>
      </w: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договора о размещении нестационарного торгового объекта </w:t>
      </w:r>
      <w:proofErr w:type="gramStart"/>
      <w:r w:rsidRPr="005F614D">
        <w:rPr>
          <w:rFonts w:eastAsiaTheme="minorHAnsi"/>
          <w:lang w:eastAsia="en-US"/>
        </w:rPr>
        <w:t>на</w:t>
      </w:r>
      <w:proofErr w:type="gramEnd"/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земельном </w:t>
      </w:r>
      <w:proofErr w:type="gramStart"/>
      <w:r w:rsidRPr="005F614D">
        <w:rPr>
          <w:rFonts w:eastAsiaTheme="minorHAnsi"/>
          <w:lang w:eastAsia="en-US"/>
        </w:rPr>
        <w:t>участке</w:t>
      </w:r>
      <w:proofErr w:type="gramEnd"/>
      <w:r w:rsidRPr="005F614D">
        <w:rPr>
          <w:rFonts w:eastAsiaTheme="minorHAnsi"/>
          <w:lang w:eastAsia="en-US"/>
        </w:rPr>
        <w:t xml:space="preserve">, находящемся в муниципальной собственности, </w:t>
      </w: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либо государственная </w:t>
      </w:r>
      <w:proofErr w:type="gramStart"/>
      <w:r w:rsidRPr="005F614D">
        <w:rPr>
          <w:rFonts w:eastAsiaTheme="minorHAnsi"/>
          <w:lang w:eastAsia="en-US"/>
        </w:rPr>
        <w:t>собственность</w:t>
      </w:r>
      <w:proofErr w:type="gramEnd"/>
      <w:r w:rsidRPr="005F614D">
        <w:rPr>
          <w:rFonts w:eastAsiaTheme="minorHAnsi"/>
          <w:lang w:eastAsia="en-US"/>
        </w:rPr>
        <w:t xml:space="preserve"> на который не разграничена</w:t>
      </w:r>
    </w:p>
    <w:p w:rsidR="005F614D" w:rsidRPr="005F614D" w:rsidRDefault="005F614D" w:rsidP="005F614D">
      <w:pPr>
        <w:ind w:firstLine="851"/>
        <w:jc w:val="center"/>
        <w:rPr>
          <w:rFonts w:eastAsiaTheme="minorHAnsi"/>
          <w:lang w:eastAsia="en-US"/>
        </w:rPr>
      </w:pP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>1.Общие положения</w:t>
      </w: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1.1. Настоящая Методика устанавливает порядок определения размера платы за размещение и эксплуатацию нестационарных торговых объектов (далее – НТО), носящих временный (сезонный) характер, на территории муниципального образования Выселковский район.</w:t>
      </w: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>2.Порядок расчета Платы за размещение НТО</w:t>
      </w: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2.1.Размер платы за размещение НТО, рассчитанный в соответствии с настоящей Методикой, используется для расчета базового (используемого, как начальная величина для проведения торгов) размера платы на право заключения договоров на размещение НТО, на территории муниципального образования Выселковский район.</w:t>
      </w: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2.2. Для сезонных нестационарных торговых объектов сумма определения начального размера платы за размещение НТО, рассчитывается по формуле:</w:t>
      </w: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  <w:r w:rsidRPr="005F614D">
        <w:rPr>
          <w:rFonts w:eastAsiaTheme="minorHAnsi"/>
          <w:lang w:val="en-US" w:eastAsia="en-US"/>
        </w:rPr>
        <w:t>S</w:t>
      </w:r>
      <w:r w:rsidRPr="005F614D">
        <w:rPr>
          <w:rFonts w:eastAsiaTheme="minorHAnsi"/>
          <w:lang w:eastAsia="en-US"/>
        </w:rPr>
        <w:t>=</w:t>
      </w:r>
      <w:r w:rsidRPr="005F614D">
        <w:rPr>
          <w:rFonts w:eastAsiaTheme="minorHAnsi"/>
          <w:lang w:val="en-US" w:eastAsia="en-US"/>
        </w:rPr>
        <w:t>C</w:t>
      </w:r>
      <w:r w:rsidRPr="005F614D">
        <w:rPr>
          <w:rFonts w:eastAsiaTheme="minorHAnsi"/>
          <w:lang w:eastAsia="en-US"/>
        </w:rPr>
        <w:t xml:space="preserve"> х Кс х Км, где:</w:t>
      </w:r>
    </w:p>
    <w:p w:rsidR="005F614D" w:rsidRPr="005F614D" w:rsidRDefault="005F614D" w:rsidP="005F614D">
      <w:pPr>
        <w:ind w:firstLine="709"/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>S – стартовый размер финансового предложения за право на размещение нестационарных торговых объектов в месяц;</w:t>
      </w:r>
    </w:p>
    <w:p w:rsidR="005F614D" w:rsidRPr="005F614D" w:rsidRDefault="005F614D" w:rsidP="005F614D">
      <w:pPr>
        <w:ind w:firstLine="709"/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>С - базовый размер платы за размещение нестационарного торгового объекта;</w:t>
      </w:r>
    </w:p>
    <w:p w:rsidR="005F614D" w:rsidRPr="005F614D" w:rsidRDefault="005F614D" w:rsidP="005F614D">
      <w:pPr>
        <w:ind w:firstLine="709"/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lastRenderedPageBreak/>
        <w:t>Кс - коэффициент, учитывающий сезонность (Кс=1,0 с 1 апреля по 30 ноября, Кс=0,8 с 1 декабря по 31 марта);</w:t>
      </w: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proofErr w:type="gramStart"/>
      <w:r w:rsidRPr="005F614D">
        <w:rPr>
          <w:rFonts w:eastAsiaTheme="minorHAnsi"/>
          <w:lang w:eastAsia="en-US"/>
        </w:rPr>
        <w:t>Км</w:t>
      </w:r>
      <w:proofErr w:type="gramEnd"/>
      <w:r w:rsidRPr="005F614D">
        <w:rPr>
          <w:rFonts w:eastAsiaTheme="minorHAnsi"/>
          <w:lang w:eastAsia="en-US"/>
        </w:rPr>
        <w:t xml:space="preserve"> - коэффициент, корректирующий местонахождение НТО. </w:t>
      </w: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2.3. Значение базовых размеров платы за   размещение           нестационарных торговых     объектов на земельных   участках, находящихся в муниципальной собственности либо государственная собственность на </w:t>
      </w:r>
      <w:proofErr w:type="gramStart"/>
      <w:r w:rsidRPr="005F614D">
        <w:rPr>
          <w:rFonts w:eastAsiaTheme="minorHAnsi"/>
          <w:lang w:eastAsia="en-US"/>
        </w:rPr>
        <w:t>который</w:t>
      </w:r>
      <w:proofErr w:type="gramEnd"/>
      <w:r w:rsidRPr="005F614D">
        <w:rPr>
          <w:rFonts w:eastAsiaTheme="minorHAnsi"/>
          <w:lang w:eastAsia="en-US"/>
        </w:rPr>
        <w:t xml:space="preserve"> не разграничена:</w:t>
      </w:r>
    </w:p>
    <w:tbl>
      <w:tblPr>
        <w:tblStyle w:val="a3"/>
        <w:tblW w:w="0" w:type="auto"/>
        <w:tblInd w:w="108" w:type="dxa"/>
        <w:tblLook w:val="04A0"/>
      </w:tblPr>
      <w:tblGrid>
        <w:gridCol w:w="1135"/>
        <w:gridCol w:w="5468"/>
        <w:gridCol w:w="3037"/>
      </w:tblGrid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№ </w:t>
            </w:r>
            <w:proofErr w:type="gramStart"/>
            <w:r w:rsidRPr="005F614D">
              <w:rPr>
                <w:rFonts w:eastAsiaTheme="minorHAnsi"/>
                <w:lang w:eastAsia="en-US"/>
              </w:rPr>
              <w:t>п</w:t>
            </w:r>
            <w:proofErr w:type="gramEnd"/>
            <w:r w:rsidRPr="005F614D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Ассортимент товара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Базовый размер платы за размещение НТО (С), рублей / 1 месяц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F614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F614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F614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Квас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480,00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Фрукты, овощи, бахчевые культуры (сезонно)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400,00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Реализация деревьев хвойных пород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2000,00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Реализация продовольственной группы товаров в павильонах, киосках, торговых палатках</w:t>
            </w:r>
            <w:r w:rsidRPr="005F614D">
              <w:rPr>
                <w:rFonts w:eastAsiaTheme="minorHAnsi"/>
                <w:lang w:eastAsia="en-US"/>
              </w:rPr>
              <w:tab/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</w:p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250,00</w:t>
            </w:r>
          </w:p>
        </w:tc>
      </w:tr>
    </w:tbl>
    <w:p w:rsidR="005F614D" w:rsidRPr="005F614D" w:rsidRDefault="005F614D" w:rsidP="005F614D">
      <w:pPr>
        <w:rPr>
          <w:rFonts w:eastAsiaTheme="minorHAnsi"/>
          <w:bCs/>
          <w:lang w:eastAsia="en-US"/>
        </w:rPr>
      </w:pPr>
      <w:r w:rsidRPr="005F614D">
        <w:rPr>
          <w:rFonts w:eastAsiaTheme="minorHAnsi"/>
          <w:lang w:eastAsia="en-US"/>
        </w:rPr>
        <w:t xml:space="preserve">          2.4.Значение, корректирующего коэффициента (</w:t>
      </w:r>
      <w:proofErr w:type="gramStart"/>
      <w:r w:rsidRPr="005F614D">
        <w:rPr>
          <w:rFonts w:eastAsiaTheme="minorHAnsi"/>
          <w:lang w:eastAsia="en-US"/>
        </w:rPr>
        <w:t>Км</w:t>
      </w:r>
      <w:proofErr w:type="gramEnd"/>
      <w:r w:rsidRPr="005F614D">
        <w:rPr>
          <w:rFonts w:eastAsiaTheme="minorHAnsi"/>
          <w:lang w:eastAsia="en-US"/>
        </w:rPr>
        <w:t>) по месту нахождения НТО: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4"/>
        <w:gridCol w:w="5529"/>
        <w:gridCol w:w="2942"/>
      </w:tblGrid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№ </w:t>
            </w:r>
            <w:proofErr w:type="gramStart"/>
            <w:r w:rsidRPr="005F614D">
              <w:rPr>
                <w:rFonts w:eastAsiaTheme="minorHAnsi"/>
                <w:lang w:eastAsia="en-US"/>
              </w:rPr>
              <w:t>п</w:t>
            </w:r>
            <w:proofErr w:type="gramEnd"/>
            <w:r w:rsidRPr="005F614D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Наименование населенных пунктов, улиц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Значение коэффициента </w:t>
            </w:r>
            <w:proofErr w:type="gramStart"/>
            <w:r w:rsidRPr="005F614D">
              <w:rPr>
                <w:rFonts w:eastAsiaTheme="minorHAnsi"/>
                <w:lang w:eastAsia="en-US"/>
              </w:rPr>
              <w:t>Км</w:t>
            </w:r>
            <w:proofErr w:type="gramEnd"/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Ст. Выселки, ул. </w:t>
            </w:r>
            <w:proofErr w:type="gramStart"/>
            <w:r w:rsidRPr="005F614D">
              <w:rPr>
                <w:rFonts w:eastAsiaTheme="minorHAnsi"/>
                <w:lang w:eastAsia="en-US"/>
              </w:rPr>
              <w:t>Профильная</w:t>
            </w:r>
            <w:proofErr w:type="gramEnd"/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1,5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Ст. Выселки, </w:t>
            </w:r>
          </w:p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ул. </w:t>
            </w:r>
            <w:proofErr w:type="gramStart"/>
            <w:r w:rsidRPr="005F614D">
              <w:rPr>
                <w:rFonts w:eastAsiaTheme="minorHAnsi"/>
                <w:lang w:eastAsia="en-US"/>
              </w:rPr>
              <w:t>Советская</w:t>
            </w:r>
            <w:proofErr w:type="gramEnd"/>
            <w:r w:rsidRPr="005F614D">
              <w:rPr>
                <w:rFonts w:eastAsiaTheme="minorHAnsi"/>
                <w:lang w:eastAsia="en-US"/>
              </w:rPr>
              <w:t xml:space="preserve"> – пер. Коминтерна 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1,1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Ст. Выселки, пер</w:t>
            </w:r>
            <w:proofErr w:type="gramStart"/>
            <w:r w:rsidRPr="005F614D">
              <w:rPr>
                <w:rFonts w:eastAsiaTheme="minorHAnsi"/>
                <w:lang w:eastAsia="en-US"/>
              </w:rPr>
              <w:t>.Я</w:t>
            </w:r>
            <w:proofErr w:type="gramEnd"/>
            <w:r w:rsidRPr="005F614D">
              <w:rPr>
                <w:rFonts w:eastAsiaTheme="minorHAnsi"/>
                <w:lang w:eastAsia="en-US"/>
              </w:rPr>
              <w:t>кименко между домами №47 и №51 по  ул. Дзержинского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1,5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Ст. Выселки, ул. Лунева 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1,5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Ст. Выселки, ул. </w:t>
            </w:r>
            <w:proofErr w:type="gramStart"/>
            <w:r w:rsidRPr="005F614D">
              <w:rPr>
                <w:rFonts w:eastAsiaTheme="minorHAnsi"/>
                <w:lang w:eastAsia="en-US"/>
              </w:rPr>
              <w:t>Кооперативная</w:t>
            </w:r>
            <w:proofErr w:type="gramEnd"/>
            <w:r w:rsidRPr="005F614D">
              <w:rPr>
                <w:rFonts w:eastAsiaTheme="minorHAnsi"/>
                <w:lang w:eastAsia="en-US"/>
              </w:rPr>
              <w:t xml:space="preserve"> -</w:t>
            </w:r>
          </w:p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пер. Якименко 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1,5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6.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Ст. Выселки, пер. Фрунзе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1,5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7.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Ст. Выселки, угол пер. Восточный  и </w:t>
            </w:r>
          </w:p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ул. Ленина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1,5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8.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Ст. Выселки, ул</w:t>
            </w:r>
            <w:proofErr w:type="gramStart"/>
            <w:r w:rsidRPr="005F614D">
              <w:rPr>
                <w:rFonts w:eastAsiaTheme="minorHAnsi"/>
                <w:lang w:eastAsia="en-US"/>
              </w:rPr>
              <w:t>.Л</w:t>
            </w:r>
            <w:proofErr w:type="gramEnd"/>
            <w:r w:rsidRPr="005F614D">
              <w:rPr>
                <w:rFonts w:eastAsiaTheme="minorHAnsi"/>
                <w:lang w:eastAsia="en-US"/>
              </w:rPr>
              <w:t>енина (территория   МБУК «Парк культуры и отдыха»)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1,5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9.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Ст. Выселки, пер. Вышинского 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1,5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10.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Ст. Выселки, ул</w:t>
            </w:r>
            <w:proofErr w:type="gramStart"/>
            <w:r w:rsidRPr="005F614D">
              <w:rPr>
                <w:rFonts w:eastAsiaTheme="minorHAnsi"/>
                <w:lang w:eastAsia="en-US"/>
              </w:rPr>
              <w:t>.Т</w:t>
            </w:r>
            <w:proofErr w:type="gramEnd"/>
            <w:r w:rsidRPr="005F614D">
              <w:rPr>
                <w:rFonts w:eastAsiaTheme="minorHAnsi"/>
                <w:lang w:eastAsia="en-US"/>
              </w:rPr>
              <w:t>каченко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1,5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11.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Ст. Выселки, пер. Полевой 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1,1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12.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Другие населенные пункты муниципального образования Выселковский район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1,0</w:t>
            </w:r>
          </w:p>
        </w:tc>
      </w:tr>
    </w:tbl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2.6. Для мелкорозничных и иных несезонных  нестационарных торговых объектов сумма определения начального размера платы за размещение НТО, рассчитывается по формуле:</w:t>
      </w: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  <w:r w:rsidRPr="005F614D">
        <w:rPr>
          <w:rFonts w:eastAsiaTheme="minorHAnsi"/>
          <w:lang w:val="en-US" w:eastAsia="en-US"/>
        </w:rPr>
        <w:t>Sp</w:t>
      </w:r>
      <w:r w:rsidRPr="005F614D">
        <w:rPr>
          <w:rFonts w:eastAsiaTheme="minorHAnsi"/>
          <w:lang w:eastAsia="en-US"/>
        </w:rPr>
        <w:t>=</w:t>
      </w:r>
      <w:r w:rsidRPr="005F614D">
        <w:rPr>
          <w:rFonts w:eastAsiaTheme="minorHAnsi"/>
          <w:lang w:val="en-US" w:eastAsia="en-US"/>
        </w:rPr>
        <w:t>C</w:t>
      </w:r>
      <w:r w:rsidRPr="005F614D">
        <w:rPr>
          <w:rFonts w:eastAsiaTheme="minorHAnsi"/>
          <w:lang w:eastAsia="en-US"/>
        </w:rPr>
        <w:t xml:space="preserve"> </w:t>
      </w:r>
      <w:proofErr w:type="spellStart"/>
      <w:r w:rsidRPr="005F614D">
        <w:rPr>
          <w:rFonts w:eastAsiaTheme="minorHAnsi"/>
          <w:lang w:eastAsia="en-US"/>
        </w:rPr>
        <w:t>х</w:t>
      </w:r>
      <w:proofErr w:type="spellEnd"/>
      <w:r w:rsidRPr="005F614D">
        <w:rPr>
          <w:rFonts w:eastAsiaTheme="minorHAnsi"/>
          <w:lang w:eastAsia="en-US"/>
        </w:rPr>
        <w:t xml:space="preserve"> </w:t>
      </w:r>
      <w:proofErr w:type="spellStart"/>
      <w:r w:rsidRPr="005F614D">
        <w:rPr>
          <w:rFonts w:eastAsiaTheme="minorHAnsi"/>
          <w:lang w:eastAsia="en-US"/>
        </w:rPr>
        <w:t>Сп</w:t>
      </w:r>
      <w:proofErr w:type="spellEnd"/>
      <w:r w:rsidRPr="005F614D">
        <w:rPr>
          <w:rFonts w:eastAsiaTheme="minorHAnsi"/>
          <w:lang w:eastAsia="en-US"/>
        </w:rPr>
        <w:t xml:space="preserve"> </w:t>
      </w:r>
      <w:proofErr w:type="spellStart"/>
      <w:r w:rsidRPr="005F614D">
        <w:rPr>
          <w:rFonts w:eastAsiaTheme="minorHAnsi"/>
          <w:lang w:eastAsia="en-US"/>
        </w:rPr>
        <w:t>х</w:t>
      </w:r>
      <w:proofErr w:type="spellEnd"/>
      <w:r w:rsidRPr="005F614D">
        <w:rPr>
          <w:rFonts w:eastAsiaTheme="minorHAnsi"/>
          <w:lang w:eastAsia="en-US"/>
        </w:rPr>
        <w:t xml:space="preserve"> </w:t>
      </w:r>
      <w:r w:rsidRPr="005F614D">
        <w:rPr>
          <w:rFonts w:eastAsiaTheme="minorHAnsi"/>
          <w:lang w:val="en-US" w:eastAsia="en-US"/>
        </w:rPr>
        <w:t>S</w:t>
      </w:r>
      <w:r w:rsidRPr="005F614D">
        <w:rPr>
          <w:rFonts w:eastAsiaTheme="minorHAnsi"/>
          <w:lang w:eastAsia="en-US"/>
        </w:rPr>
        <w:t xml:space="preserve"> </w:t>
      </w:r>
      <w:proofErr w:type="spellStart"/>
      <w:r w:rsidRPr="005F614D">
        <w:rPr>
          <w:rFonts w:eastAsiaTheme="minorHAnsi"/>
          <w:lang w:eastAsia="en-US"/>
        </w:rPr>
        <w:t>х</w:t>
      </w:r>
      <w:proofErr w:type="spellEnd"/>
      <w:r w:rsidRPr="005F614D">
        <w:rPr>
          <w:rFonts w:eastAsiaTheme="minorHAnsi"/>
          <w:lang w:eastAsia="en-US"/>
        </w:rPr>
        <w:t xml:space="preserve"> </w:t>
      </w:r>
      <w:proofErr w:type="spellStart"/>
      <w:r w:rsidRPr="005F614D">
        <w:rPr>
          <w:rFonts w:eastAsiaTheme="minorHAnsi"/>
          <w:lang w:eastAsia="en-US"/>
        </w:rPr>
        <w:t>Мр</w:t>
      </w:r>
      <w:proofErr w:type="spellEnd"/>
      <w:r w:rsidRPr="005F614D">
        <w:rPr>
          <w:rFonts w:eastAsiaTheme="minorHAnsi"/>
          <w:lang w:eastAsia="en-US"/>
        </w:rPr>
        <w:t>, где:</w:t>
      </w:r>
    </w:p>
    <w:p w:rsidR="005F614D" w:rsidRPr="005F614D" w:rsidRDefault="005F614D" w:rsidP="005F614D">
      <w:pPr>
        <w:ind w:firstLine="709"/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lastRenderedPageBreak/>
        <w:t>S</w:t>
      </w:r>
      <w:r w:rsidRPr="005F614D">
        <w:rPr>
          <w:rFonts w:eastAsiaTheme="minorHAnsi"/>
          <w:lang w:val="en-US" w:eastAsia="en-US"/>
        </w:rPr>
        <w:t>p</w:t>
      </w:r>
      <w:r w:rsidRPr="005F614D">
        <w:rPr>
          <w:rFonts w:eastAsiaTheme="minorHAnsi"/>
          <w:lang w:eastAsia="en-US"/>
        </w:rPr>
        <w:t xml:space="preserve"> – стартовый размер финансового предложения за право на размещение мелкорозничного и иного несезонного нестационарного торгового объекта (единица измерения – рубль);</w:t>
      </w:r>
    </w:p>
    <w:p w:rsidR="005F614D" w:rsidRPr="005F614D" w:rsidRDefault="005F614D" w:rsidP="005F614D">
      <w:pPr>
        <w:ind w:firstLine="709"/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>С - базовый размер финансового предложения за 1 кв.м. нестационарного торгового  объекта, равный 40 рублям в месяц.</w:t>
      </w:r>
    </w:p>
    <w:p w:rsidR="005F614D" w:rsidRPr="005F614D" w:rsidRDefault="005F614D" w:rsidP="005F614D">
      <w:pPr>
        <w:ind w:firstLine="709"/>
        <w:jc w:val="both"/>
        <w:rPr>
          <w:rFonts w:eastAsiaTheme="minorHAnsi"/>
          <w:lang w:eastAsia="en-US"/>
        </w:rPr>
      </w:pPr>
      <w:proofErr w:type="spellStart"/>
      <w:r w:rsidRPr="005F614D">
        <w:rPr>
          <w:rFonts w:eastAsiaTheme="minorHAnsi"/>
          <w:lang w:eastAsia="en-US"/>
        </w:rPr>
        <w:t>Сп</w:t>
      </w:r>
      <w:proofErr w:type="spellEnd"/>
      <w:r w:rsidRPr="005F614D">
        <w:rPr>
          <w:rFonts w:eastAsiaTheme="minorHAnsi"/>
          <w:lang w:eastAsia="en-US"/>
        </w:rPr>
        <w:t xml:space="preserve"> - коэффициент, учитывающий специализацию нестационарного торгового объекта;</w:t>
      </w:r>
    </w:p>
    <w:p w:rsidR="005F614D" w:rsidRPr="005F614D" w:rsidRDefault="005F614D" w:rsidP="005F614D">
      <w:pPr>
        <w:ind w:firstLine="709"/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val="en-US" w:eastAsia="en-US"/>
        </w:rPr>
        <w:t>S</w:t>
      </w:r>
      <w:r w:rsidRPr="005F614D">
        <w:rPr>
          <w:rFonts w:eastAsiaTheme="minorHAnsi"/>
          <w:lang w:eastAsia="en-US"/>
        </w:rPr>
        <w:t xml:space="preserve"> – </w:t>
      </w:r>
      <w:proofErr w:type="gramStart"/>
      <w:r w:rsidRPr="005F614D">
        <w:rPr>
          <w:rFonts w:eastAsiaTheme="minorHAnsi"/>
          <w:lang w:eastAsia="en-US"/>
        </w:rPr>
        <w:t>площадь</w:t>
      </w:r>
      <w:proofErr w:type="gramEnd"/>
      <w:r w:rsidRPr="005F614D">
        <w:rPr>
          <w:rFonts w:eastAsiaTheme="minorHAnsi"/>
          <w:lang w:eastAsia="en-US"/>
        </w:rPr>
        <w:t xml:space="preserve"> нестационарного торгового объекта;</w:t>
      </w:r>
    </w:p>
    <w:p w:rsidR="005F614D" w:rsidRPr="005F614D" w:rsidRDefault="005F614D" w:rsidP="005F614D">
      <w:pPr>
        <w:ind w:firstLine="709"/>
        <w:jc w:val="both"/>
        <w:rPr>
          <w:rFonts w:eastAsiaTheme="minorHAnsi"/>
          <w:lang w:eastAsia="en-US"/>
        </w:rPr>
      </w:pPr>
      <w:proofErr w:type="spellStart"/>
      <w:r w:rsidRPr="005F614D">
        <w:rPr>
          <w:rFonts w:eastAsiaTheme="minorHAnsi"/>
          <w:lang w:eastAsia="en-US"/>
        </w:rPr>
        <w:t>Мр</w:t>
      </w:r>
      <w:proofErr w:type="spellEnd"/>
      <w:r w:rsidRPr="005F614D">
        <w:rPr>
          <w:rFonts w:eastAsiaTheme="minorHAnsi"/>
          <w:lang w:eastAsia="en-US"/>
        </w:rPr>
        <w:t xml:space="preserve"> - коэффициент, учитывающий место размещения  НТО. </w:t>
      </w: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2.7.Значение коэффициента, учитывающего специализацию нестационарного торгового объекта:</w:t>
      </w:r>
    </w:p>
    <w:tbl>
      <w:tblPr>
        <w:tblStyle w:val="a3"/>
        <w:tblW w:w="0" w:type="auto"/>
        <w:tblInd w:w="108" w:type="dxa"/>
        <w:tblLook w:val="04A0"/>
      </w:tblPr>
      <w:tblGrid>
        <w:gridCol w:w="1135"/>
        <w:gridCol w:w="5468"/>
        <w:gridCol w:w="3037"/>
      </w:tblGrid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№ </w:t>
            </w:r>
            <w:proofErr w:type="gramStart"/>
            <w:r w:rsidRPr="005F614D">
              <w:rPr>
                <w:rFonts w:eastAsiaTheme="minorHAnsi"/>
                <w:lang w:eastAsia="en-US"/>
              </w:rPr>
              <w:t>п</w:t>
            </w:r>
            <w:proofErr w:type="gramEnd"/>
            <w:r w:rsidRPr="005F614D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Специализация нестационарного торгового объекта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Значение коэффициента </w:t>
            </w:r>
            <w:proofErr w:type="spellStart"/>
            <w:r w:rsidRPr="005F614D">
              <w:rPr>
                <w:rFonts w:eastAsiaTheme="minorHAnsi"/>
                <w:lang w:eastAsia="en-US"/>
              </w:rPr>
              <w:t>Сп</w:t>
            </w:r>
            <w:proofErr w:type="spellEnd"/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3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Мясо и мясная продукция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3,0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Продовольственные товары, хлебобулочная продукция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2,5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</w:p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Продовольственные товары и периодическая печатная продукция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</w:p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2,0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Периодическая печатная продукция</w:t>
            </w:r>
            <w:r w:rsidRPr="005F614D">
              <w:rPr>
                <w:rFonts w:eastAsiaTheme="minorHAnsi"/>
                <w:lang w:eastAsia="en-US"/>
              </w:rPr>
              <w:tab/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highlight w:val="yellow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0,5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Фрукты, овощи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0,9</w:t>
            </w:r>
          </w:p>
        </w:tc>
      </w:tr>
    </w:tbl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2.8. Значение коэффициента, учитывающего место размещения нестационарного торгового объекта:</w:t>
      </w:r>
    </w:p>
    <w:tbl>
      <w:tblPr>
        <w:tblStyle w:val="a3"/>
        <w:tblW w:w="0" w:type="auto"/>
        <w:tblInd w:w="108" w:type="dxa"/>
        <w:tblLook w:val="04A0"/>
      </w:tblPr>
      <w:tblGrid>
        <w:gridCol w:w="1135"/>
        <w:gridCol w:w="5468"/>
        <w:gridCol w:w="3037"/>
      </w:tblGrid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№ </w:t>
            </w:r>
            <w:proofErr w:type="gramStart"/>
            <w:r w:rsidRPr="005F614D">
              <w:rPr>
                <w:rFonts w:eastAsiaTheme="minorHAnsi"/>
                <w:lang w:eastAsia="en-US"/>
              </w:rPr>
              <w:t>п</w:t>
            </w:r>
            <w:proofErr w:type="gramEnd"/>
            <w:r w:rsidRPr="005F614D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Наименование населенного пункта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Значение коэффициента </w:t>
            </w:r>
            <w:proofErr w:type="spellStart"/>
            <w:r w:rsidRPr="005F614D">
              <w:rPr>
                <w:rFonts w:eastAsiaTheme="minorHAnsi"/>
                <w:lang w:eastAsia="en-US"/>
              </w:rPr>
              <w:t>Мр</w:t>
            </w:r>
            <w:proofErr w:type="spellEnd"/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3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Ст</w:t>
            </w:r>
            <w:proofErr w:type="gramStart"/>
            <w:r w:rsidRPr="005F614D">
              <w:rPr>
                <w:rFonts w:eastAsiaTheme="minorHAnsi"/>
                <w:lang w:eastAsia="en-US"/>
              </w:rPr>
              <w:t>.В</w:t>
            </w:r>
            <w:proofErr w:type="gramEnd"/>
            <w:r w:rsidRPr="005F614D">
              <w:rPr>
                <w:rFonts w:eastAsiaTheme="minorHAnsi"/>
                <w:lang w:eastAsia="en-US"/>
              </w:rPr>
              <w:t>ыселки</w:t>
            </w:r>
            <w:r w:rsidRPr="005F614D">
              <w:rPr>
                <w:rFonts w:eastAsiaTheme="minorHAnsi"/>
                <w:lang w:eastAsia="en-US"/>
              </w:rPr>
              <w:tab/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1,0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Другие населенные пункты муниципального образования Выселковский район ( за исключением ст</w:t>
            </w:r>
            <w:proofErr w:type="gramStart"/>
            <w:r w:rsidRPr="005F614D">
              <w:rPr>
                <w:rFonts w:eastAsiaTheme="minorHAnsi"/>
                <w:lang w:eastAsia="en-US"/>
              </w:rPr>
              <w:t>.В</w:t>
            </w:r>
            <w:proofErr w:type="gramEnd"/>
            <w:r w:rsidRPr="005F614D">
              <w:rPr>
                <w:rFonts w:eastAsiaTheme="minorHAnsi"/>
                <w:lang w:eastAsia="en-US"/>
              </w:rPr>
              <w:t>ыселки)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0,75</w:t>
            </w:r>
          </w:p>
        </w:tc>
      </w:tr>
    </w:tbl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>3. Порядок внесения платы за размещение НТО</w:t>
      </w: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Расчет и администрирование платежей за размещение НТО осуществляет администрация муниципального образования Выселковский район</w:t>
      </w:r>
      <w:proofErr w:type="gramStart"/>
      <w:r w:rsidRPr="005F614D">
        <w:rPr>
          <w:rFonts w:eastAsiaTheme="minorHAnsi"/>
          <w:lang w:eastAsia="en-US"/>
        </w:rPr>
        <w:t>.».</w:t>
      </w:r>
      <w:proofErr w:type="gramEnd"/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Заместитель главы </w:t>
      </w:r>
      <w:proofErr w:type="gramStart"/>
      <w:r w:rsidRPr="005F614D">
        <w:rPr>
          <w:rFonts w:eastAsiaTheme="minorHAnsi"/>
          <w:lang w:eastAsia="en-US"/>
        </w:rPr>
        <w:t>муниципального</w:t>
      </w:r>
      <w:proofErr w:type="gramEnd"/>
    </w:p>
    <w:p w:rsidR="005F614D" w:rsidRPr="005F614D" w:rsidRDefault="005F614D" w:rsidP="005F614D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F614D">
        <w:rPr>
          <w:rFonts w:eastAsiaTheme="minorHAnsi"/>
          <w:lang w:eastAsia="en-US"/>
        </w:rPr>
        <w:t>образования Выселковский район                                                       Т.П.Коробова</w:t>
      </w:r>
    </w:p>
    <w:p w:rsidR="005F614D" w:rsidRDefault="005F614D"/>
    <w:sectPr w:rsidR="005F614D" w:rsidSect="008D5C3A">
      <w:pgSz w:w="11906" w:h="16838"/>
      <w:pgMar w:top="1134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143D37"/>
    <w:multiLevelType w:val="hybridMultilevel"/>
    <w:tmpl w:val="1E0400AC"/>
    <w:lvl w:ilvl="0" w:tplc="5808C5BE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12BA"/>
    <w:rsid w:val="00045423"/>
    <w:rsid w:val="000D5D66"/>
    <w:rsid w:val="00176FAE"/>
    <w:rsid w:val="005F614D"/>
    <w:rsid w:val="008F12BA"/>
    <w:rsid w:val="00C224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4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F614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5F614D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table" w:styleId="a3">
    <w:name w:val="Table Grid"/>
    <w:basedOn w:val="a1"/>
    <w:uiPriority w:val="59"/>
    <w:rsid w:val="005F61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4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F614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5F614D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table" w:styleId="a3">
    <w:name w:val="Table Grid"/>
    <w:basedOn w:val="a1"/>
    <w:uiPriority w:val="59"/>
    <w:rsid w:val="005F61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1128</Words>
  <Characters>6433</Characters>
  <Application>Microsoft Office Word</Application>
  <DocSecurity>0</DocSecurity>
  <Lines>53</Lines>
  <Paragraphs>15</Paragraphs>
  <ScaleCrop>false</ScaleCrop>
  <Company/>
  <LinksUpToDate>false</LinksUpToDate>
  <CharactersWithSpaces>7546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Хлыстун А.В.</dc:creator>
  <cp:lastModifiedBy>ВовкМ</cp:lastModifiedBy>
  <cp:revision>2</cp:revision>
  <dcterms:created xsi:type="dcterms:W3CDTF">2020-07-13T06:39:00Z</dcterms:created>
  <dcterms:modified xsi:type="dcterms:W3CDTF">2020-07-13T06:39:00Z</dcterms:modified>
</cp:coreProperties>
</file>