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756B9E" w:rsidRPr="00387723">
        <w:rPr>
          <w:b/>
          <w:sz w:val="28"/>
          <w:szCs w:val="28"/>
        </w:rPr>
        <w:t xml:space="preserve"> </w:t>
      </w:r>
      <w:r w:rsidR="00845EC9">
        <w:rPr>
          <w:b/>
          <w:sz w:val="28"/>
          <w:szCs w:val="28"/>
        </w:rPr>
        <w:t xml:space="preserve">консолидированной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главных администраторов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proofErr w:type="spellStart"/>
      <w:r w:rsidR="00A66B32">
        <w:rPr>
          <w:b/>
          <w:sz w:val="28"/>
          <w:szCs w:val="28"/>
        </w:rPr>
        <w:t>Выселковского</w:t>
      </w:r>
      <w:proofErr w:type="spellEnd"/>
      <w:r w:rsidR="00A66B32">
        <w:rPr>
          <w:b/>
          <w:sz w:val="28"/>
          <w:szCs w:val="28"/>
        </w:rPr>
        <w:t xml:space="preserve"> </w:t>
      </w:r>
      <w:r w:rsidR="002E1114">
        <w:rPr>
          <w:b/>
          <w:sz w:val="28"/>
          <w:szCs w:val="28"/>
        </w:rPr>
        <w:t xml:space="preserve">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CE0A03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</w:t>
      </w:r>
      <w:bookmarkStart w:id="0" w:name="_GoBack"/>
      <w:bookmarkEnd w:id="0"/>
      <w:r w:rsidRPr="0064680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7F2B90">
        <w:rPr>
          <w:sz w:val="28"/>
          <w:szCs w:val="28"/>
        </w:rPr>
        <w:t>Выселковское</w:t>
      </w:r>
      <w:proofErr w:type="spellEnd"/>
      <w:r w:rsidR="007F2B90">
        <w:rPr>
          <w:sz w:val="28"/>
          <w:szCs w:val="28"/>
        </w:rPr>
        <w:t xml:space="preserve"> сельское поселение</w:t>
      </w:r>
      <w:r w:rsidRPr="00646807">
        <w:rPr>
          <w:sz w:val="28"/>
          <w:szCs w:val="28"/>
        </w:rPr>
        <w:t xml:space="preserve"> 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 xml:space="preserve">администрация </w:t>
      </w:r>
      <w:proofErr w:type="spellStart"/>
      <w:r w:rsidR="00A66B32">
        <w:rPr>
          <w:sz w:val="28"/>
          <w:szCs w:val="28"/>
        </w:rPr>
        <w:t>Выселковского</w:t>
      </w:r>
      <w:proofErr w:type="spellEnd"/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>- фактов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Pr="00A147DB">
        <w:rPr>
          <w:bCs/>
          <w:color w:val="000000"/>
          <w:sz w:val="28"/>
          <w:szCs w:val="28"/>
        </w:rPr>
        <w:t xml:space="preserve"> не установлено. </w:t>
      </w:r>
    </w:p>
    <w:p w:rsidR="00CE0A03" w:rsidRPr="00584F17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(несоответствия):</w:t>
      </w:r>
    </w:p>
    <w:p w:rsidR="00E622A7" w:rsidRPr="00E622A7" w:rsidRDefault="00E622A7" w:rsidP="00E622A7">
      <w:pPr>
        <w:pStyle w:val="a7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E622A7">
        <w:rPr>
          <w:sz w:val="28"/>
          <w:szCs w:val="28"/>
        </w:rPr>
        <w:t xml:space="preserve">В нарушение требований пункта 170.2 Инструкции №191н, в Сведениях о принятых и неисполненных обязательствах получателя бюджетных средств» (ф. 0503175) не заполнены графы 5-8 раздела 1 «Сведения о неисполненных бюджетных обязательствах», обязательные к заполнению. </w:t>
      </w:r>
    </w:p>
    <w:p w:rsidR="001343C0" w:rsidRPr="001343C0" w:rsidRDefault="001343C0" w:rsidP="001343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 w:rsidRPr="001343C0">
        <w:rPr>
          <w:sz w:val="28"/>
          <w:szCs w:val="28"/>
        </w:rPr>
        <w:t xml:space="preserve">В нарушение п. 302.1 Инструкции №157н в Учетной политике не указаны особенности списания резерва под обязательство, по которому </w:t>
      </w:r>
      <w:r w:rsidRPr="001343C0">
        <w:rPr>
          <w:sz w:val="28"/>
          <w:szCs w:val="28"/>
        </w:rPr>
        <w:lastRenderedPageBreak/>
        <w:t>отсутствуют первичные документы в части указания даты и порядка списания данного резерва.</w:t>
      </w:r>
    </w:p>
    <w:p w:rsidR="009D27EE" w:rsidRPr="009D27EE" w:rsidRDefault="00AE2396" w:rsidP="009D27EE">
      <w:pPr>
        <w:suppressAutoHyphens/>
        <w:spacing w:before="40"/>
        <w:ind w:firstLine="709"/>
        <w:jc w:val="both"/>
        <w:rPr>
          <w:color w:val="000000" w:themeColor="text1"/>
          <w:sz w:val="28"/>
          <w:szCs w:val="28"/>
        </w:rPr>
      </w:pPr>
      <w:r w:rsidRPr="00AE2396">
        <w:rPr>
          <w:rFonts w:eastAsiaTheme="minorHAnsi"/>
          <w:sz w:val="28"/>
          <w:szCs w:val="28"/>
          <w:lang w:eastAsia="en-US"/>
        </w:rPr>
        <w:t xml:space="preserve">  </w:t>
      </w:r>
      <w:r>
        <w:rPr>
          <w:rFonts w:eastAsiaTheme="minorHAnsi"/>
          <w:sz w:val="28"/>
          <w:szCs w:val="28"/>
          <w:lang w:eastAsia="en-US"/>
        </w:rPr>
        <w:t>3</w:t>
      </w:r>
      <w:r w:rsidRPr="00AE2396">
        <w:rPr>
          <w:rFonts w:eastAsiaTheme="minorHAnsi"/>
          <w:sz w:val="28"/>
          <w:szCs w:val="28"/>
          <w:lang w:eastAsia="en-US"/>
        </w:rPr>
        <w:t xml:space="preserve">. </w:t>
      </w:r>
      <w:r w:rsidR="009D27EE" w:rsidRPr="009D27EE">
        <w:rPr>
          <w:color w:val="000000" w:themeColor="text1"/>
          <w:sz w:val="28"/>
          <w:szCs w:val="28"/>
        </w:rPr>
        <w:t>В текстовой части Пояснительной записки главного администратора не раскрыта обязательная информация (</w:t>
      </w:r>
      <w:r w:rsidR="009D27EE" w:rsidRPr="009D27EE">
        <w:rPr>
          <w:i/>
          <w:color w:val="000000" w:themeColor="text1"/>
        </w:rPr>
        <w:t>1 факт</w:t>
      </w:r>
      <w:r w:rsidR="009D27EE" w:rsidRPr="009D27EE">
        <w:rPr>
          <w:color w:val="000000" w:themeColor="text1"/>
          <w:sz w:val="28"/>
          <w:szCs w:val="28"/>
        </w:rPr>
        <w:t>):</w:t>
      </w:r>
    </w:p>
    <w:p w:rsidR="009D27EE" w:rsidRPr="009D27EE" w:rsidRDefault="009D27EE" w:rsidP="009D27EE">
      <w:pPr>
        <w:suppressAutoHyphens/>
        <w:spacing w:before="40"/>
        <w:ind w:firstLine="709"/>
        <w:jc w:val="both"/>
        <w:rPr>
          <w:rFonts w:ascii="PT Serif" w:eastAsiaTheme="minorHAnsi" w:hAnsi="PT Serif" w:cstheme="minorBidi"/>
          <w:color w:val="22272F"/>
          <w:sz w:val="28"/>
          <w:szCs w:val="28"/>
          <w:shd w:val="clear" w:color="auto" w:fill="FFFFFF"/>
          <w:lang w:eastAsia="en-US"/>
        </w:rPr>
      </w:pPr>
      <w:r w:rsidRPr="009D27EE">
        <w:rPr>
          <w:color w:val="000000" w:themeColor="text1"/>
          <w:sz w:val="28"/>
          <w:szCs w:val="28"/>
        </w:rPr>
        <w:t xml:space="preserve">- в нарушение </w:t>
      </w:r>
      <w:proofErr w:type="spellStart"/>
      <w:r w:rsidRPr="009D27EE">
        <w:rPr>
          <w:color w:val="000000" w:themeColor="text1"/>
          <w:sz w:val="28"/>
          <w:szCs w:val="28"/>
        </w:rPr>
        <w:t>пп</w:t>
      </w:r>
      <w:proofErr w:type="spellEnd"/>
      <w:r w:rsidRPr="009D27EE">
        <w:rPr>
          <w:color w:val="000000" w:themeColor="text1"/>
          <w:sz w:val="28"/>
          <w:szCs w:val="28"/>
        </w:rPr>
        <w:t xml:space="preserve">. 152, </w:t>
      </w:r>
      <w:r w:rsidRPr="009D27EE">
        <w:rPr>
          <w:rFonts w:ascii="PT Serif" w:eastAsiaTheme="minorHAnsi" w:hAnsi="PT Serif" w:cstheme="minorBidi"/>
          <w:color w:val="22272F"/>
          <w:sz w:val="28"/>
          <w:szCs w:val="28"/>
          <w:shd w:val="clear" w:color="auto" w:fill="FFFFFF"/>
          <w:lang w:eastAsia="en-US"/>
        </w:rPr>
        <w:t xml:space="preserve">159.6 </w:t>
      </w:r>
      <w:r w:rsidRPr="009D27EE">
        <w:rPr>
          <w:color w:val="000000" w:themeColor="text1"/>
          <w:sz w:val="28"/>
          <w:szCs w:val="28"/>
        </w:rPr>
        <w:t xml:space="preserve">  Инструкции 191н отсутствует таблица № 13 «</w:t>
      </w:r>
      <w:r w:rsidRPr="009D27EE">
        <w:rPr>
          <w:rFonts w:ascii="PT Serif" w:eastAsiaTheme="minorHAnsi" w:hAnsi="PT Serif" w:cstheme="minorBidi"/>
          <w:color w:val="22272F"/>
          <w:sz w:val="28"/>
          <w:szCs w:val="28"/>
          <w:shd w:val="clear" w:color="auto" w:fill="FFFFFF"/>
          <w:lang w:eastAsia="en-US"/>
        </w:rPr>
        <w:t>Анализ отчета об исполнении бюджета субъектом бюджетной отчетности».</w:t>
      </w:r>
    </w:p>
    <w:p w:rsidR="009D27EE" w:rsidRPr="009D27EE" w:rsidRDefault="009D27EE" w:rsidP="009D27EE">
      <w:pPr>
        <w:contextualSpacing/>
        <w:jc w:val="both"/>
        <w:rPr>
          <w:color w:val="000000" w:themeColor="text1"/>
        </w:rPr>
      </w:pPr>
      <w:r w:rsidRPr="009D27EE">
        <w:rPr>
          <w:rFonts w:eastAsia="Calibri"/>
          <w:sz w:val="28"/>
          <w:szCs w:val="28"/>
          <w:lang w:eastAsia="en-US"/>
        </w:rPr>
        <w:t xml:space="preserve">           </w:t>
      </w:r>
      <w:r>
        <w:rPr>
          <w:rFonts w:eastAsia="Calibri"/>
          <w:sz w:val="28"/>
          <w:szCs w:val="28"/>
          <w:lang w:eastAsia="en-US"/>
        </w:rPr>
        <w:t>4</w:t>
      </w:r>
      <w:r w:rsidRPr="009D27EE">
        <w:rPr>
          <w:rFonts w:eastAsia="Calibri"/>
          <w:sz w:val="28"/>
          <w:szCs w:val="28"/>
          <w:lang w:eastAsia="en-US"/>
        </w:rPr>
        <w:t>.</w:t>
      </w:r>
      <w:r w:rsidRPr="009D27EE">
        <w:rPr>
          <w:color w:val="000000" w:themeColor="text1"/>
          <w:sz w:val="28"/>
          <w:szCs w:val="28"/>
        </w:rPr>
        <w:t xml:space="preserve"> В нарушение абзацев второго, пятого, шестого</w:t>
      </w:r>
      <w:r w:rsidRPr="009D27EE">
        <w:rPr>
          <w:color w:val="000000" w:themeColor="text1"/>
          <w:sz w:val="28"/>
          <w:szCs w:val="28"/>
          <w:vertAlign w:val="superscript"/>
        </w:rPr>
        <w:t xml:space="preserve"> </w:t>
      </w:r>
      <w:r w:rsidRPr="009D27EE">
        <w:rPr>
          <w:color w:val="000000" w:themeColor="text1"/>
          <w:sz w:val="28"/>
          <w:szCs w:val="28"/>
        </w:rPr>
        <w:t>и седьмого</w:t>
      </w:r>
      <w:r w:rsidRPr="009D27EE">
        <w:rPr>
          <w:color w:val="000000" w:themeColor="text1"/>
          <w:sz w:val="28"/>
          <w:szCs w:val="28"/>
          <w:vertAlign w:val="superscript"/>
        </w:rPr>
        <w:t xml:space="preserve"> </w:t>
      </w:r>
      <w:r w:rsidRPr="009D27EE">
        <w:rPr>
          <w:color w:val="000000" w:themeColor="text1"/>
          <w:sz w:val="28"/>
          <w:szCs w:val="28"/>
        </w:rPr>
        <w:t>пункта 155 Инструкции № 191н Сведения об исполнении текстовых статей закона (решения) о бюджете (</w:t>
      </w:r>
      <w:r w:rsidRPr="009D27EE">
        <w:rPr>
          <w:i/>
          <w:color w:val="000000" w:themeColor="text1"/>
        </w:rPr>
        <w:t>Таблица № 3 к Пояснительной записке</w:t>
      </w:r>
      <w:r w:rsidRPr="009D27EE">
        <w:rPr>
          <w:color w:val="000000" w:themeColor="text1"/>
          <w:sz w:val="28"/>
          <w:szCs w:val="28"/>
        </w:rPr>
        <w:t xml:space="preserve">) по состоянию на 01.01.2024 г., характеризующие результаты анализа текстовых статей решения о бюджете, имеющих отношение к деятельности субъекта бюджетной отчетности, главным администратором в составе Пояснительной записки не оформлены в отношении исполнения Дорожного фонда </w:t>
      </w:r>
      <w:r w:rsidRPr="009D27EE">
        <w:rPr>
          <w:i/>
          <w:color w:val="000000" w:themeColor="text1"/>
        </w:rPr>
        <w:t>(1 факт)</w:t>
      </w:r>
      <w:r w:rsidRPr="009D27EE">
        <w:rPr>
          <w:color w:val="000000" w:themeColor="text1"/>
        </w:rPr>
        <w:t>.</w:t>
      </w:r>
    </w:p>
    <w:p w:rsidR="009D27EE" w:rsidRDefault="009D27E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</w:t>
      </w:r>
      <w:r w:rsidR="009D27EE">
        <w:rPr>
          <w:rFonts w:cs="Times New Roman"/>
        </w:rPr>
        <w:t xml:space="preserve"> (несоответствия)</w:t>
      </w:r>
      <w:r>
        <w:rPr>
          <w:rFonts w:cs="Times New Roman"/>
        </w:rPr>
        <w:t>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Pr="00BC350B" w:rsidRDefault="00A1141E" w:rsidP="00A1141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350B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данной </w:t>
      </w:r>
      <w:r w:rsidRPr="00BC350B">
        <w:rPr>
          <w:sz w:val="28"/>
          <w:szCs w:val="28"/>
        </w:rPr>
        <w:t xml:space="preserve">проверки </w:t>
      </w:r>
      <w:r>
        <w:rPr>
          <w:sz w:val="28"/>
          <w:szCs w:val="28"/>
        </w:rPr>
        <w:t>направлено соответствующее представление Контрольно-счетной палаты для принятия мер реагирования и устранения недостатков в работе.</w:t>
      </w:r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B5" w:rsidRDefault="002B6DB5" w:rsidP="00E47D7B">
      <w:r>
        <w:separator/>
      </w:r>
    </w:p>
  </w:endnote>
  <w:endnote w:type="continuationSeparator" w:id="0">
    <w:p w:rsidR="002B6DB5" w:rsidRDefault="002B6DB5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B5" w:rsidRDefault="002B6DB5" w:rsidP="00E47D7B">
      <w:r>
        <w:separator/>
      </w:r>
    </w:p>
  </w:footnote>
  <w:footnote w:type="continuationSeparator" w:id="0">
    <w:p w:rsidR="002B6DB5" w:rsidRDefault="002B6DB5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5EC9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3FDE"/>
    <w:rsid w:val="0007672A"/>
    <w:rsid w:val="00091022"/>
    <w:rsid w:val="00091E70"/>
    <w:rsid w:val="00093769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343C0"/>
    <w:rsid w:val="001C642B"/>
    <w:rsid w:val="001D1611"/>
    <w:rsid w:val="001E06AB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B6DB5"/>
    <w:rsid w:val="002E1114"/>
    <w:rsid w:val="002F2C30"/>
    <w:rsid w:val="002F37E2"/>
    <w:rsid w:val="00312807"/>
    <w:rsid w:val="0032288E"/>
    <w:rsid w:val="003354B3"/>
    <w:rsid w:val="0035629F"/>
    <w:rsid w:val="003576AB"/>
    <w:rsid w:val="0036156B"/>
    <w:rsid w:val="00363F96"/>
    <w:rsid w:val="0036662C"/>
    <w:rsid w:val="00387723"/>
    <w:rsid w:val="0039430F"/>
    <w:rsid w:val="003A411C"/>
    <w:rsid w:val="003A52A7"/>
    <w:rsid w:val="003B4CAC"/>
    <w:rsid w:val="003B57B6"/>
    <w:rsid w:val="003B7823"/>
    <w:rsid w:val="003C4172"/>
    <w:rsid w:val="003D7875"/>
    <w:rsid w:val="003E76D8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B1ABA"/>
    <w:rsid w:val="004B2804"/>
    <w:rsid w:val="004B582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D5AB0"/>
    <w:rsid w:val="005E70EF"/>
    <w:rsid w:val="006123A7"/>
    <w:rsid w:val="006149AD"/>
    <w:rsid w:val="00616BAD"/>
    <w:rsid w:val="00634C07"/>
    <w:rsid w:val="00662E56"/>
    <w:rsid w:val="00664AAF"/>
    <w:rsid w:val="00672675"/>
    <w:rsid w:val="00672763"/>
    <w:rsid w:val="00675937"/>
    <w:rsid w:val="00686726"/>
    <w:rsid w:val="006938A6"/>
    <w:rsid w:val="00694EA0"/>
    <w:rsid w:val="006B75EB"/>
    <w:rsid w:val="006C2D97"/>
    <w:rsid w:val="006E4B61"/>
    <w:rsid w:val="00705A19"/>
    <w:rsid w:val="007160E0"/>
    <w:rsid w:val="0071768D"/>
    <w:rsid w:val="00720D53"/>
    <w:rsid w:val="007222E7"/>
    <w:rsid w:val="00724349"/>
    <w:rsid w:val="007322D1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2B90"/>
    <w:rsid w:val="007F438B"/>
    <w:rsid w:val="00845EC9"/>
    <w:rsid w:val="00876535"/>
    <w:rsid w:val="008772C0"/>
    <w:rsid w:val="008807F9"/>
    <w:rsid w:val="0089056F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842DB"/>
    <w:rsid w:val="009A18CD"/>
    <w:rsid w:val="009B3288"/>
    <w:rsid w:val="009C30A5"/>
    <w:rsid w:val="009C7D27"/>
    <w:rsid w:val="009D27EE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66B32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5BD5"/>
    <w:rsid w:val="00B80FC2"/>
    <w:rsid w:val="00B87059"/>
    <w:rsid w:val="00BA468F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A4645"/>
    <w:rsid w:val="00CB29F5"/>
    <w:rsid w:val="00CC3035"/>
    <w:rsid w:val="00CE0A03"/>
    <w:rsid w:val="00CE6848"/>
    <w:rsid w:val="00D11BD0"/>
    <w:rsid w:val="00D33969"/>
    <w:rsid w:val="00D37CCB"/>
    <w:rsid w:val="00D403E8"/>
    <w:rsid w:val="00D45174"/>
    <w:rsid w:val="00D539B3"/>
    <w:rsid w:val="00D61294"/>
    <w:rsid w:val="00D769CB"/>
    <w:rsid w:val="00D81E59"/>
    <w:rsid w:val="00DB79E9"/>
    <w:rsid w:val="00DF6472"/>
    <w:rsid w:val="00E0121F"/>
    <w:rsid w:val="00E01910"/>
    <w:rsid w:val="00E03AEE"/>
    <w:rsid w:val="00E314C4"/>
    <w:rsid w:val="00E47D7B"/>
    <w:rsid w:val="00E622A7"/>
    <w:rsid w:val="00E713AC"/>
    <w:rsid w:val="00E746F5"/>
    <w:rsid w:val="00E82AA1"/>
    <w:rsid w:val="00E96A72"/>
    <w:rsid w:val="00EA2C2C"/>
    <w:rsid w:val="00EE3E25"/>
    <w:rsid w:val="00F405E3"/>
    <w:rsid w:val="00F42B26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0150E-C368-4381-ABED-7F6865C90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16</cp:revision>
  <cp:lastPrinted>2016-04-20T15:43:00Z</cp:lastPrinted>
  <dcterms:created xsi:type="dcterms:W3CDTF">2024-05-20T13:02:00Z</dcterms:created>
  <dcterms:modified xsi:type="dcterms:W3CDTF">2024-05-22T10:29:00Z</dcterms:modified>
</cp:coreProperties>
</file>