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Начальнику управления</w:t>
      </w:r>
    </w:p>
    <w:p w14:paraId="02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образования администрации</w:t>
      </w:r>
    </w:p>
    <w:p w14:paraId="03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муниципального</w:t>
      </w:r>
      <w:r>
        <w:rPr>
          <w:sz w:val="28"/>
        </w:rPr>
        <w:t xml:space="preserve"> </w:t>
      </w:r>
      <w:r>
        <w:rPr>
          <w:sz w:val="28"/>
        </w:rPr>
        <w:t xml:space="preserve">  образования                                                        </w:t>
      </w:r>
      <w:r>
        <w:rPr>
          <w:sz w:val="28"/>
        </w:rPr>
        <w:t xml:space="preserve">            </w:t>
      </w:r>
      <w:r>
        <w:rPr>
          <w:sz w:val="28"/>
        </w:rPr>
        <w:t xml:space="preserve">  </w:t>
      </w:r>
      <w:r>
        <w:rPr>
          <w:sz w:val="28"/>
        </w:rPr>
        <w:t xml:space="preserve">               </w:t>
      </w:r>
    </w:p>
    <w:p w14:paraId="04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</w:t>
      </w:r>
      <w:r>
        <w:rPr>
          <w:sz w:val="28"/>
        </w:rPr>
        <w:t>Выселковский район</w:t>
      </w:r>
    </w:p>
    <w:p w14:paraId="05000000">
      <w:r>
        <w:rPr>
          <w:sz w:val="28"/>
        </w:rPr>
        <w:t xml:space="preserve">                                                                             Л.А.Семиной</w:t>
      </w:r>
    </w:p>
    <w:p w14:paraId="06000000"/>
    <w:p w14:paraId="07000000"/>
    <w:p w14:paraId="08000000">
      <w:pPr>
        <w:pStyle w:val="Style_1"/>
        <w:spacing w:before="0"/>
        <w:ind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</w:r>
      <w:r>
        <w:rPr>
          <w:b w:val="0"/>
          <w:spacing w:val="0"/>
        </w:rPr>
        <w:t>об оценке регулирующего воздействия</w:t>
      </w:r>
    </w:p>
    <w:p w14:paraId="09000000">
      <w:pPr>
        <w:ind/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Об утверждении Порядка 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</w:t>
      </w:r>
      <w:r>
        <w:rPr>
          <w:rFonts w:ascii="Times New Roman" w:hAnsi="Times New Roman"/>
          <w:sz w:val="28"/>
        </w:rPr>
        <w:t xml:space="preserve">водителям товаров, работ, услуг </w:t>
      </w:r>
      <w:r>
        <w:rPr>
          <w:rFonts w:ascii="Times New Roman" w:hAnsi="Times New Roman"/>
          <w:sz w:val="28"/>
        </w:rPr>
        <w:t>на оплату соглашения</w:t>
      </w:r>
      <w:r>
        <w:rPr>
          <w:rFonts w:ascii="Times New Roman" w:hAnsi="Times New Roman"/>
          <w:sz w:val="28"/>
        </w:rPr>
        <w:t xml:space="preserve"> о возмещении затрат, связанных </w:t>
      </w:r>
      <w:r>
        <w:rPr>
          <w:rFonts w:ascii="Times New Roman" w:hAnsi="Times New Roman"/>
          <w:sz w:val="28"/>
        </w:rPr>
        <w:t>с оказанием муниципальных услуг в социальной сфере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соответствии с социальным сертификатом</w:t>
      </w:r>
      <w:r>
        <w:rPr>
          <w:color w:val="000000"/>
          <w:sz w:val="28"/>
        </w:rPr>
        <w:t>»</w:t>
      </w:r>
    </w:p>
    <w:p w14:paraId="0A000000">
      <w:pPr>
        <w:ind/>
        <w:jc w:val="both"/>
        <w:rPr>
          <w:sz w:val="28"/>
        </w:rPr>
      </w:pPr>
      <w:r>
        <w:rPr>
          <w:sz w:val="28"/>
        </w:rPr>
        <w:t xml:space="preserve">           </w:t>
      </w:r>
    </w:p>
    <w:p w14:paraId="0B000000">
      <w:pPr>
        <w:ind/>
        <w:jc w:val="both"/>
        <w:rPr>
          <w:sz w:val="28"/>
        </w:rPr>
      </w:pPr>
    </w:p>
    <w:p w14:paraId="0C000000">
      <w:pPr>
        <w:ind/>
        <w:jc w:val="both"/>
        <w:rPr>
          <w:sz w:val="28"/>
        </w:rPr>
      </w:pPr>
      <w:r>
        <w:rPr>
          <w:sz w:val="28"/>
        </w:rPr>
        <w:t xml:space="preserve">           </w:t>
      </w:r>
      <w:r>
        <w:rPr>
          <w:sz w:val="28"/>
        </w:rPr>
        <w:t>Отделом экономического развития, инвестиций и малого бизнеса администрации муниципального образования Выселковский район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</w:t>
      </w:r>
      <w:r>
        <w:rPr>
          <w:sz w:val="28"/>
        </w:rPr>
        <w:t>т</w:t>
      </w:r>
      <w:r>
        <w:rPr>
          <w:sz w:val="28"/>
        </w:rPr>
        <w:t>ренные муниципальными нормативными правовыми актами обязательные тр</w:t>
      </w:r>
      <w:r>
        <w:rPr>
          <w:sz w:val="28"/>
        </w:rPr>
        <w:t>е</w:t>
      </w:r>
      <w:r>
        <w:rPr>
          <w:sz w:val="28"/>
        </w:rPr>
        <w:t>бования для субъектов предпринимательской и иной экономической деятельн</w:t>
      </w:r>
      <w:r>
        <w:rPr>
          <w:sz w:val="28"/>
        </w:rPr>
        <w:t>о</w:t>
      </w:r>
      <w:r>
        <w:rPr>
          <w:sz w:val="28"/>
        </w:rPr>
        <w:t>сти, обязанности для субъектов инвестицион</w:t>
      </w:r>
      <w:bookmarkStart w:id="1" w:name="_GoBack"/>
      <w:bookmarkEnd w:id="1"/>
      <w:r>
        <w:rPr>
          <w:sz w:val="28"/>
        </w:rPr>
        <w:t>ной деятельности (далее – Упо</w:t>
      </w:r>
      <w:r>
        <w:rPr>
          <w:sz w:val="28"/>
        </w:rPr>
        <w:t>л</w:t>
      </w:r>
      <w:r>
        <w:rPr>
          <w:sz w:val="28"/>
        </w:rPr>
        <w:t>номоченный орган)</w:t>
      </w:r>
      <w:r>
        <w:rPr>
          <w:sz w:val="28"/>
        </w:rPr>
        <w:t xml:space="preserve"> рассмотрен поступивший 7</w:t>
      </w:r>
      <w:r>
        <w:rPr>
          <w:sz w:val="28"/>
        </w:rPr>
        <w:t xml:space="preserve"> июля</w:t>
      </w:r>
      <w:r>
        <w:rPr>
          <w:sz w:val="28"/>
        </w:rPr>
        <w:t xml:space="preserve"> </w:t>
      </w:r>
      <w:r>
        <w:rPr>
          <w:sz w:val="28"/>
        </w:rPr>
        <w:t>202</w:t>
      </w:r>
      <w:r>
        <w:rPr>
          <w:sz w:val="28"/>
        </w:rPr>
        <w:t>3</w:t>
      </w:r>
      <w:r>
        <w:rPr>
          <w:sz w:val="28"/>
        </w:rPr>
        <w:t xml:space="preserve"> </w:t>
      </w:r>
      <w:r>
        <w:rPr>
          <w:sz w:val="28"/>
        </w:rPr>
        <w:t>года проект 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sz w:val="28"/>
        </w:rPr>
        <w:t>Об утверждении Порядка 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</w:t>
      </w:r>
      <w:r>
        <w:rPr>
          <w:rFonts w:ascii="Times New Roman" w:hAnsi="Times New Roman"/>
          <w:sz w:val="28"/>
        </w:rPr>
        <w:t xml:space="preserve">водителям товаров, работ, услуг </w:t>
      </w:r>
      <w:r>
        <w:rPr>
          <w:rFonts w:ascii="Times New Roman" w:hAnsi="Times New Roman"/>
          <w:sz w:val="28"/>
        </w:rPr>
        <w:t>на оплату соглашения</w:t>
      </w:r>
      <w:r>
        <w:rPr>
          <w:rFonts w:ascii="Times New Roman" w:hAnsi="Times New Roman"/>
          <w:sz w:val="28"/>
        </w:rPr>
        <w:t xml:space="preserve"> о возмещении затрат, связанных </w:t>
      </w:r>
      <w:r>
        <w:rPr>
          <w:rFonts w:ascii="Times New Roman" w:hAnsi="Times New Roman"/>
          <w:sz w:val="28"/>
        </w:rPr>
        <w:t>с оказанием муниципальных услуг в социальной сфере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соответствии с социальным сертификатом</w:t>
      </w:r>
      <w:r>
        <w:rPr>
          <w:color w:val="000000"/>
          <w:sz w:val="28"/>
        </w:rPr>
        <w:t>»</w:t>
      </w:r>
      <w:r>
        <w:rPr>
          <w:sz w:val="28"/>
        </w:rPr>
        <w:t xml:space="preserve">  (далее – Проект), направленный для подготовки настоящего Заключения управлением образования администрации муниципального образования Выселковский район (далее – Разработчик), и сообщает следующее.</w:t>
      </w:r>
    </w:p>
    <w:p w14:paraId="0D000000">
      <w:pPr>
        <w:ind w:firstLine="708" w:left="0"/>
        <w:jc w:val="both"/>
        <w:rPr>
          <w:sz w:val="28"/>
        </w:rPr>
      </w:pPr>
      <w:r>
        <w:rPr>
          <w:sz w:val="28"/>
        </w:rPr>
        <w:t>В соответствии с Порядком проведения оценки регулирующего воздейс</w:t>
      </w:r>
      <w:r>
        <w:rPr>
          <w:sz w:val="28"/>
        </w:rPr>
        <w:t>т</w:t>
      </w:r>
      <w:r>
        <w:rPr>
          <w:sz w:val="28"/>
        </w:rPr>
        <w:t>вия проектов муниципальных нормативных правовых актов муниципального образования Выселковский рай</w:t>
      </w:r>
      <w:r>
        <w:rPr>
          <w:sz w:val="28"/>
        </w:rPr>
        <w:t>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</w:t>
      </w:r>
      <w:r>
        <w:rPr>
          <w:sz w:val="28"/>
        </w:rPr>
        <w:t>и</w:t>
      </w:r>
      <w:r>
        <w:rPr>
          <w:sz w:val="28"/>
        </w:rPr>
        <w:t>ческой деятельности, обязанности для субъектов инвестиционной деятельн</w:t>
      </w:r>
      <w:r>
        <w:rPr>
          <w:sz w:val="28"/>
        </w:rPr>
        <w:t>о</w:t>
      </w:r>
      <w:r>
        <w:rPr>
          <w:sz w:val="28"/>
        </w:rPr>
        <w:t>сти, утвержденным постановлением администрации муни</w:t>
      </w:r>
      <w:r>
        <w:rPr>
          <w:sz w:val="28"/>
        </w:rPr>
        <w:t>ципального образов</w:t>
      </w:r>
      <w:r>
        <w:rPr>
          <w:sz w:val="28"/>
        </w:rPr>
        <w:t>а</w:t>
      </w:r>
      <w:r>
        <w:rPr>
          <w:sz w:val="28"/>
        </w:rPr>
        <w:t xml:space="preserve">ния Выселковский район от 04 марта </w:t>
      </w:r>
      <w:r>
        <w:rPr>
          <w:sz w:val="28"/>
        </w:rPr>
        <w:t>2022 г</w:t>
      </w:r>
      <w:r>
        <w:rPr>
          <w:sz w:val="28"/>
        </w:rPr>
        <w:t>. № 162 (далее – Порядок) пр</w:t>
      </w:r>
      <w:r>
        <w:rPr>
          <w:sz w:val="28"/>
        </w:rPr>
        <w:t>о</w:t>
      </w:r>
      <w:r>
        <w:rPr>
          <w:sz w:val="28"/>
        </w:rPr>
        <w:t>ект подлежит проведению оценки регулирующего воздействия.</w:t>
      </w:r>
    </w:p>
    <w:p w14:paraId="0E000000">
      <w:pPr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 xml:space="preserve">Проект содержит положения, имеющие </w:t>
      </w:r>
      <w:r>
        <w:rPr>
          <w:sz w:val="28"/>
        </w:rPr>
        <w:t>высокую</w:t>
      </w:r>
      <w:r>
        <w:rPr>
          <w:sz w:val="28"/>
        </w:rPr>
        <w:t xml:space="preserve"> степень регулирующего воздействия.</w:t>
      </w:r>
    </w:p>
    <w:p w14:paraId="0F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10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Проект направлен разработчиком для проведения оценки регулирующего воздействия </w:t>
      </w:r>
      <w:r>
        <w:rPr>
          <w:rFonts w:ascii="Times New Roman" w:hAnsi="Times New Roman"/>
          <w:color w:val="000000"/>
          <w:sz w:val="28"/>
        </w:rPr>
        <w:t>впервые</w:t>
      </w:r>
      <w:r>
        <w:rPr>
          <w:rFonts w:ascii="Times New Roman" w:hAnsi="Times New Roman"/>
          <w:color w:val="000000"/>
          <w:sz w:val="28"/>
        </w:rPr>
        <w:t>.</w:t>
      </w:r>
    </w:p>
    <w:p w14:paraId="11000000">
      <w:pPr>
        <w:pStyle w:val="Style_3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2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       Разработчиком предложен один вариант правового регулирования рассматриваемой сферы общественных отношений – принятие</w:t>
      </w:r>
      <w:r>
        <w:rPr>
          <w:sz w:val="28"/>
        </w:rPr>
        <w:t xml:space="preserve">                                                     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sz w:val="28"/>
        </w:rPr>
        <w:t>Об утверждении Порядка 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</w:t>
      </w:r>
      <w:r>
        <w:rPr>
          <w:rFonts w:ascii="Times New Roman" w:hAnsi="Times New Roman"/>
          <w:sz w:val="28"/>
        </w:rPr>
        <w:t xml:space="preserve">водителям товаров, работ, услуг </w:t>
      </w:r>
      <w:r>
        <w:rPr>
          <w:rFonts w:ascii="Times New Roman" w:hAnsi="Times New Roman"/>
          <w:sz w:val="28"/>
        </w:rPr>
        <w:t>на оплату соглашения</w:t>
      </w:r>
      <w:r>
        <w:rPr>
          <w:rFonts w:ascii="Times New Roman" w:hAnsi="Times New Roman"/>
          <w:sz w:val="28"/>
        </w:rPr>
        <w:t xml:space="preserve"> о возмещении затрат, связанных </w:t>
      </w:r>
      <w:r>
        <w:rPr>
          <w:rFonts w:ascii="Times New Roman" w:hAnsi="Times New Roman"/>
          <w:sz w:val="28"/>
        </w:rPr>
        <w:t>с оказанием муниципальных услуг в социальной сфере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соответствии с социальным сертификатом</w:t>
      </w:r>
      <w:r>
        <w:rPr>
          <w:color w:val="000000"/>
          <w:sz w:val="28"/>
        </w:rPr>
        <w:t>»</w:t>
      </w:r>
      <w:r>
        <w:rPr>
          <w:sz w:val="28"/>
        </w:rPr>
        <w:t xml:space="preserve">. </w:t>
      </w:r>
    </w:p>
    <w:p w14:paraId="13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   В качестве альтернативного варианта правового регулирования разработчиком рассмотрен только один вариант – непринятие</w:t>
      </w:r>
      <w:r>
        <w:rPr>
          <w:sz w:val="28"/>
        </w:rPr>
        <w:t xml:space="preserve">                                                       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sz w:val="28"/>
        </w:rPr>
        <w:t>Об утверждении Порядка 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</w:t>
      </w:r>
      <w:r>
        <w:rPr>
          <w:rFonts w:ascii="Times New Roman" w:hAnsi="Times New Roman"/>
          <w:sz w:val="28"/>
        </w:rPr>
        <w:t xml:space="preserve">водителям товаров, работ, услуг </w:t>
      </w:r>
      <w:r>
        <w:rPr>
          <w:rFonts w:ascii="Times New Roman" w:hAnsi="Times New Roman"/>
          <w:sz w:val="28"/>
        </w:rPr>
        <w:t>на оплату соглашения</w:t>
      </w:r>
      <w:r>
        <w:rPr>
          <w:rFonts w:ascii="Times New Roman" w:hAnsi="Times New Roman"/>
          <w:sz w:val="28"/>
        </w:rPr>
        <w:t xml:space="preserve"> о возмещении затрат, связанных </w:t>
      </w:r>
      <w:r>
        <w:rPr>
          <w:rFonts w:ascii="Times New Roman" w:hAnsi="Times New Roman"/>
          <w:sz w:val="28"/>
        </w:rPr>
        <w:t>с оказанием муниципальных услуг в социальной сфере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соответствии с социальным сертификатом</w:t>
      </w:r>
      <w:r>
        <w:rPr>
          <w:color w:val="000000"/>
          <w:sz w:val="28"/>
        </w:rPr>
        <w:t>»</w:t>
      </w:r>
      <w:r>
        <w:rPr>
          <w:sz w:val="28"/>
        </w:rPr>
        <w:t xml:space="preserve">. </w:t>
      </w:r>
    </w:p>
    <w:p w14:paraId="14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</w:t>
      </w:r>
    </w:p>
    <w:p w14:paraId="15000000">
      <w:r>
        <w:tab/>
      </w:r>
      <w:r>
        <w:rPr>
          <w:sz w:val="28"/>
        </w:rPr>
        <w:t>Проведена оценка эффективности предлагаемого варианта правового р</w:t>
      </w:r>
      <w:r>
        <w:rPr>
          <w:sz w:val="28"/>
        </w:rPr>
        <w:t>е</w:t>
      </w:r>
      <w:r>
        <w:rPr>
          <w:sz w:val="28"/>
        </w:rPr>
        <w:t>гулирования, основанного на сведениях, содержащихся в соответствующих разделах сводного отчета, и установлено следующее:</w:t>
      </w:r>
    </w:p>
    <w:p w14:paraId="16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7000000">
      <w:pPr>
        <w:pStyle w:val="Style_4"/>
        <w:ind/>
        <w:jc w:val="both"/>
        <w:rPr>
          <w:rFonts w:ascii="Times New Roman" w:hAnsi="Times New Roman"/>
          <w:sz w:val="28"/>
        </w:rPr>
      </w:pPr>
      <w:r>
        <w:t xml:space="preserve">    </w:t>
      </w:r>
      <w:r>
        <w:rPr>
          <w:rFonts w:ascii="Times New Roman" w:hAnsi="Times New Roman"/>
          <w:sz w:val="28"/>
        </w:rPr>
        <w:t xml:space="preserve">- определены потенциальные адресаты предлагаемого правового регулирования; </w:t>
      </w:r>
    </w:p>
    <w:p w14:paraId="18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количественная оценка потенциальных адресатов правового регулирования – </w:t>
      </w:r>
      <w:r>
        <w:rPr>
          <w:rFonts w:ascii="Times New Roman" w:hAnsi="Times New Roman"/>
          <w:sz w:val="28"/>
        </w:rPr>
        <w:t>не ограничено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;</w:t>
      </w:r>
    </w:p>
    <w:p w14:paraId="19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sz w:val="28"/>
        </w:rPr>
        <w:t>цель предлагаемого проектом правового регулирования определена об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ективно</w:t>
      </w:r>
      <w:r>
        <w:rPr>
          <w:rFonts w:ascii="Times New Roman" w:hAnsi="Times New Roman"/>
          <w:color w:val="000000"/>
          <w:sz w:val="28"/>
        </w:rPr>
        <w:t>;</w:t>
      </w:r>
    </w:p>
    <w:p w14:paraId="1A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сроки достижения заявленных целей правового регулирования – с момента вступления в силу </w:t>
      </w:r>
      <w:r>
        <w:rPr>
          <w:rFonts w:ascii="Times New Roman" w:hAnsi="Times New Roman"/>
          <w:color w:val="000000"/>
          <w:sz w:val="28"/>
        </w:rPr>
        <w:t>постановления, со дня обнародования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август</w:t>
      </w:r>
      <w:r>
        <w:rPr>
          <w:rFonts w:ascii="Times New Roman" w:hAnsi="Times New Roman"/>
          <w:color w:val="000000"/>
          <w:sz w:val="28"/>
        </w:rPr>
        <w:t xml:space="preserve"> 202</w:t>
      </w:r>
      <w:r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>г)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sz w:val="28"/>
        </w:rPr>
        <w:t>в связи с чем отсутствует необходимость в последующем мониторинге достижения целей;</w:t>
      </w:r>
    </w:p>
    <w:p w14:paraId="1B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дополнительных расходов местного бюджета (бюджета муниципального образования Выселковский район), связанных с введением предлагаемого пр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вового регулирования, не предполагается;</w:t>
      </w:r>
    </w:p>
    <w:p w14:paraId="1C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введения предлагаемого правового регулирования – отсутствуют.</w:t>
      </w:r>
    </w:p>
    <w:p w14:paraId="1D000000">
      <w:pPr>
        <w:ind w:firstLine="743" w:left="0" w:right="-250"/>
        <w:rPr>
          <w:color w:val="000000"/>
          <w:sz w:val="28"/>
        </w:rPr>
      </w:pPr>
      <w:r>
        <w:rPr>
          <w:color w:val="000000"/>
          <w:sz w:val="28"/>
        </w:rPr>
        <w:t>В соответствии с Порядком установлено сл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дующее: </w:t>
      </w:r>
    </w:p>
    <w:p w14:paraId="1E000000">
      <w:pPr>
        <w:numPr>
          <w:ilvl w:val="0"/>
          <w:numId w:val="1"/>
        </w:num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1F000000">
      <w:p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rFonts w:ascii="Times New Roman" w:hAnsi="Times New Roman"/>
          <w:sz w:val="28"/>
        </w:rPr>
        <w:t>юридически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лица, индивидуальны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предпринимател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, физически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лица – производител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товаров, работ, услуг, оказывающие муниципальные услуги в социальной сфере в соответствии с социальным сертификатом.</w:t>
      </w:r>
      <w:r>
        <w:rPr>
          <w:sz w:val="28"/>
        </w:rPr>
        <w:t xml:space="preserve">  </w:t>
      </w:r>
    </w:p>
    <w:p w14:paraId="20000000">
      <w:pPr>
        <w:ind/>
        <w:jc w:val="both"/>
        <w:outlineLvl w:val="0"/>
        <w:rPr>
          <w:sz w:val="28"/>
        </w:rPr>
      </w:pPr>
      <w:r>
        <w:rPr>
          <w:sz w:val="28"/>
        </w:rPr>
        <w:t xml:space="preserve">       2. Проблема, на решение которой направлено предлагаемое проектом правовое регулирование:</w:t>
      </w:r>
    </w:p>
    <w:p w14:paraId="21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невозможность  </w:t>
      </w:r>
      <w:r>
        <w:rPr>
          <w:rFonts w:ascii="Times New Roman" w:hAnsi="Times New Roman"/>
          <w:sz w:val="28"/>
        </w:rPr>
        <w:t>предоставления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</w:t>
      </w:r>
      <w:r>
        <w:rPr>
          <w:rFonts w:ascii="Times New Roman" w:hAnsi="Times New Roman"/>
          <w:sz w:val="28"/>
        </w:rPr>
        <w:t xml:space="preserve">водителям товаров, работ, услуг </w:t>
      </w:r>
      <w:r>
        <w:rPr>
          <w:rFonts w:ascii="Times New Roman" w:hAnsi="Times New Roman"/>
          <w:sz w:val="28"/>
        </w:rPr>
        <w:t>на оплату соглашения</w:t>
      </w:r>
      <w:r>
        <w:rPr>
          <w:rFonts w:ascii="Times New Roman" w:hAnsi="Times New Roman"/>
          <w:sz w:val="28"/>
        </w:rPr>
        <w:t xml:space="preserve"> о возмещении затрат, связанных </w:t>
      </w:r>
      <w:r>
        <w:rPr>
          <w:rFonts w:ascii="Times New Roman" w:hAnsi="Times New Roman"/>
          <w:sz w:val="28"/>
        </w:rPr>
        <w:t>с оказанием муниципальных услуг в социальной сфере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соответствии с социальным сертификатом</w:t>
      </w:r>
      <w:r>
        <w:rPr>
          <w:rFonts w:ascii="Times New Roman" w:hAnsi="Times New Roman"/>
          <w:sz w:val="28"/>
        </w:rPr>
        <w:t>.</w:t>
      </w:r>
    </w:p>
    <w:p w14:paraId="22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Принятие вышеуказанного постановления администрации муниципального образования Выселковский район обусловлено необходимостью реализации </w:t>
      </w:r>
      <w:r>
        <w:rPr>
          <w:rFonts w:ascii="Times New Roman" w:hAnsi="Times New Roman"/>
          <w:sz w:val="28"/>
        </w:rPr>
        <w:t xml:space="preserve">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сфере»,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Бюджетного кодекса Российской Федерации</w:t>
      </w:r>
      <w:r>
        <w:rPr>
          <w:rFonts w:ascii="Times New Roman" w:hAnsi="Times New Roman"/>
          <w:sz w:val="28"/>
        </w:rPr>
        <w:t>.</w:t>
      </w:r>
    </w:p>
    <w:p w14:paraId="23000000">
      <w:pPr>
        <w:pStyle w:val="Style_5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4000000">
      <w:pPr>
        <w:ind w:firstLine="851" w:left="0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 3. </w:t>
      </w:r>
      <w:r>
        <w:rPr>
          <w:sz w:val="28"/>
        </w:rPr>
        <w:t xml:space="preserve">Цель предлагаемого правового регулирования - </w:t>
      </w:r>
      <w:r>
        <w:rPr>
          <w:rFonts w:ascii="Times New Roman" w:hAnsi="Times New Roman"/>
          <w:sz w:val="28"/>
        </w:rPr>
        <w:t>предоставление субсидии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юридическим лицам, и</w:t>
      </w:r>
      <w:r>
        <w:rPr>
          <w:rFonts w:ascii="Times New Roman" w:hAnsi="Times New Roman"/>
          <w:sz w:val="28"/>
        </w:rPr>
        <w:t xml:space="preserve">ндивидуальным предпринимателям, </w:t>
      </w:r>
      <w:r>
        <w:rPr>
          <w:rFonts w:ascii="Times New Roman" w:hAnsi="Times New Roman"/>
          <w:sz w:val="28"/>
        </w:rPr>
        <w:t>физическим лицам – произ</w:t>
      </w:r>
      <w:r>
        <w:rPr>
          <w:rFonts w:ascii="Times New Roman" w:hAnsi="Times New Roman"/>
          <w:sz w:val="28"/>
        </w:rPr>
        <w:t xml:space="preserve">водителям товаров, работ, услуг </w:t>
      </w:r>
      <w:r>
        <w:rPr>
          <w:rFonts w:ascii="Times New Roman" w:hAnsi="Times New Roman"/>
          <w:sz w:val="28"/>
        </w:rPr>
        <w:t>на оплату соглашения</w:t>
      </w:r>
      <w:r>
        <w:rPr>
          <w:rFonts w:ascii="Times New Roman" w:hAnsi="Times New Roman"/>
          <w:sz w:val="28"/>
        </w:rPr>
        <w:t xml:space="preserve"> о возмещении затрат, связанных </w:t>
      </w:r>
      <w:r>
        <w:rPr>
          <w:rFonts w:ascii="Times New Roman" w:hAnsi="Times New Roman"/>
          <w:sz w:val="28"/>
        </w:rPr>
        <w:t>с оказанием муниципальных услуг в социальной сфере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соответствии с социальным сертификатом</w:t>
      </w:r>
      <w:r>
        <w:rPr>
          <w:rFonts w:ascii="Times New Roman" w:hAnsi="Times New Roman"/>
          <w:sz w:val="28"/>
        </w:rPr>
        <w:t>.</w:t>
      </w:r>
    </w:p>
    <w:p w14:paraId="25000000">
      <w:pPr>
        <w:pStyle w:val="Style_6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</w:t>
      </w:r>
      <w:r>
        <w:rPr>
          <w:rFonts w:ascii="Times New Roman" w:hAnsi="Times New Roman"/>
          <w:sz w:val="28"/>
        </w:rPr>
        <w:t xml:space="preserve">. </w:t>
      </w:r>
    </w:p>
    <w:p w14:paraId="26000000">
      <w:pPr>
        <w:tabs>
          <w:tab w:leader="none" w:pos="1027" w:val="left"/>
        </w:tabs>
        <w:ind/>
        <w:jc w:val="both"/>
        <w:rPr>
          <w:sz w:val="28"/>
          <w:highlight w:val="yellow"/>
        </w:rPr>
      </w:pPr>
      <w:r>
        <w:rPr>
          <w:sz w:val="28"/>
        </w:rPr>
        <w:t xml:space="preserve">     4. </w:t>
      </w:r>
      <w:r>
        <w:rPr>
          <w:sz w:val="28"/>
        </w:rPr>
        <w:t>Проект муниципального нормативного правового акта содержит пол</w:t>
      </w:r>
      <w:r>
        <w:rPr>
          <w:sz w:val="28"/>
        </w:rPr>
        <w:t>о</w:t>
      </w:r>
      <w:r>
        <w:rPr>
          <w:sz w:val="28"/>
        </w:rPr>
        <w:t xml:space="preserve">жения, </w:t>
      </w:r>
      <w:r>
        <w:rPr>
          <w:rFonts w:ascii="Times New Roman" w:hAnsi="Times New Roman"/>
          <w:sz w:val="28"/>
        </w:rPr>
        <w:t>устанавливающие новые обязанности для субъектов предпринимательской и иной экономической деятельности</w:t>
      </w:r>
      <w:r>
        <w:rPr>
          <w:sz w:val="28"/>
        </w:rPr>
        <w:t>:</w:t>
      </w:r>
    </w:p>
    <w:p w14:paraId="27000000">
      <w:pPr>
        <w:tabs>
          <w:tab w:leader="none" w:pos="1027" w:val="left"/>
        </w:tabs>
        <w:ind/>
        <w:jc w:val="both"/>
        <w:rPr>
          <w:rFonts w:ascii="Times New Roman" w:hAnsi="Times New Roman"/>
          <w:b w:val="0"/>
          <w:sz w:val="28"/>
        </w:rPr>
      </w:pPr>
      <w:r>
        <w:rPr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Субсидия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 xml:space="preserve">с оказанием </w:t>
      </w:r>
      <w:r>
        <w:rPr>
          <w:rFonts w:ascii="Times New Roman" w:hAnsi="Times New Roman"/>
          <w:b w:val="0"/>
          <w:sz w:val="28"/>
        </w:rPr>
        <w:t>муниципальных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услуг в социальной сфере в соответствии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 xml:space="preserve">с социальным сертификатом  предоставляется на основании соглашения. </w:t>
      </w:r>
    </w:p>
    <w:p w14:paraId="28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Перечисление субсидии получателю субсидии в соответствии </w:t>
      </w:r>
      <w:r>
        <w:rPr>
          <w:sz w:val="28"/>
        </w:rPr>
        <w:br/>
      </w:r>
      <w:r>
        <w:rPr>
          <w:sz w:val="28"/>
        </w:rPr>
        <w:t xml:space="preserve">с заключенным соглашением, </w:t>
      </w:r>
      <w:r>
        <w:rPr>
          <w:sz w:val="28"/>
        </w:rPr>
        <w:t xml:space="preserve">осуществляется </w:t>
      </w:r>
      <w:r>
        <w:rPr>
          <w:sz w:val="28"/>
        </w:rPr>
        <w:t xml:space="preserve">на счета, определенные </w:t>
      </w:r>
      <w:r>
        <w:rPr>
          <w:sz w:val="28"/>
        </w:rPr>
        <w:br/>
      </w:r>
      <w:r>
        <w:rPr>
          <w:sz w:val="28"/>
        </w:rPr>
        <w:t>с учетом положений,</w:t>
      </w:r>
      <w:r>
        <w:rPr>
          <w:sz w:val="28"/>
        </w:rPr>
        <w:t xml:space="preserve"> установленных бюджетным законодательством Российской Федерации.</w:t>
      </w:r>
    </w:p>
    <w:p w14:paraId="29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Получатель субсидии </w:t>
      </w:r>
      <w:r>
        <w:rPr>
          <w:sz w:val="28"/>
        </w:rPr>
        <w:t xml:space="preserve">ежегодно </w:t>
      </w:r>
      <w:r>
        <w:rPr>
          <w:sz w:val="28"/>
        </w:rPr>
        <w:t xml:space="preserve">не позднее </w:t>
      </w:r>
      <w:r>
        <w:rPr>
          <w:sz w:val="28"/>
        </w:rPr>
        <w:br/>
      </w:r>
      <w:r>
        <w:rPr>
          <w:sz w:val="28"/>
        </w:rPr>
        <w:t>10 рабочих дней,</w:t>
      </w:r>
      <w:r>
        <w:rPr>
          <w:sz w:val="28"/>
        </w:rPr>
        <w:t xml:space="preserve"> следующ</w:t>
      </w:r>
      <w:r>
        <w:rPr>
          <w:sz w:val="28"/>
        </w:rPr>
        <w:t>их</w:t>
      </w:r>
      <w:r>
        <w:rPr>
          <w:sz w:val="28"/>
        </w:rPr>
        <w:t xml:space="preserve"> за периодом, в котором осуществлялось оказание </w:t>
      </w:r>
      <w:r>
        <w:rPr>
          <w:sz w:val="28"/>
        </w:rPr>
        <w:t xml:space="preserve">муниципальной </w:t>
      </w:r>
      <w:r>
        <w:rPr>
          <w:sz w:val="28"/>
        </w:rPr>
        <w:t>услуги (частичное оказание),</w:t>
      </w:r>
      <w:r>
        <w:rPr>
          <w:sz w:val="28"/>
        </w:rPr>
        <w:t xml:space="preserve"> представляет в уполномоченный орган </w:t>
      </w:r>
      <w:r>
        <w:rPr>
          <w:sz w:val="28"/>
        </w:rPr>
        <w:t>отчет об исполнении соглашения по форме, определенной приложением к соглашению</w:t>
      </w:r>
      <w:r>
        <w:rPr>
          <w:sz w:val="28"/>
        </w:rPr>
        <w:t xml:space="preserve"> (далее - отчет), в порядке, установленном для заключения соглашения.</w:t>
      </w:r>
    </w:p>
    <w:p w14:paraId="2A000000">
      <w:pPr>
        <w:tabs>
          <w:tab w:leader="none" w:pos="1027" w:val="left"/>
        </w:tabs>
        <w:ind/>
        <w:jc w:val="both"/>
        <w:rPr>
          <w:rFonts w:ascii="Times New Roman" w:hAnsi="Times New Roman"/>
          <w:b w:val="0"/>
          <w:sz w:val="28"/>
        </w:rPr>
      </w:pPr>
      <w:r>
        <w:rPr>
          <w:sz w:val="28"/>
        </w:rPr>
        <w:t xml:space="preserve">        </w:t>
      </w:r>
    </w:p>
    <w:p w14:paraId="2B000000">
      <w:pPr>
        <w:pStyle w:val="Style_7"/>
        <w:ind/>
        <w:jc w:val="both"/>
        <w:rPr>
          <w:b w:val="0"/>
          <w:sz w:val="28"/>
        </w:rPr>
      </w:pPr>
      <w:r>
        <w:tab/>
      </w:r>
      <w:r>
        <w:rPr>
          <w:b w:val="0"/>
          <w:sz w:val="28"/>
        </w:rPr>
        <w:t>Изменение содержания и порядка реализации полномочий управления образования администрации муниципального образо</w:t>
      </w:r>
      <w:r>
        <w:rPr>
          <w:b w:val="0"/>
          <w:sz w:val="28"/>
        </w:rPr>
        <w:t>вания Выселковский район в отношениях с потенциальными адресатами не предусмотрено - в пределах штатной численности сотрудников</w:t>
      </w:r>
      <w:r>
        <w:rPr>
          <w:b w:val="0"/>
          <w:sz w:val="28"/>
        </w:rPr>
        <w:t>.</w:t>
      </w:r>
    </w:p>
    <w:p w14:paraId="2C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t xml:space="preserve">           </w:t>
      </w:r>
      <w:r>
        <w:rPr>
          <w:sz w:val="28"/>
        </w:rPr>
        <w:t>5.</w:t>
      </w:r>
      <w:r>
        <w:rPr>
          <w:sz w:val="28"/>
        </w:rPr>
        <w:t xml:space="preserve"> </w:t>
      </w:r>
      <w:r>
        <w:rPr>
          <w:sz w:val="28"/>
        </w:rPr>
        <w:t>Риски не</w:t>
      </w:r>
      <w:r>
        <w:rPr>
          <w:sz w:val="28"/>
        </w:rPr>
        <w:t xml:space="preserve"> </w:t>
      </w:r>
      <w:r>
        <w:rPr>
          <w:sz w:val="28"/>
        </w:rPr>
        <w:t>достижения целей правового регулирования, а также возмо</w:t>
      </w:r>
      <w:r>
        <w:rPr>
          <w:sz w:val="28"/>
        </w:rPr>
        <w:t>ж</w:t>
      </w:r>
      <w:r>
        <w:rPr>
          <w:sz w:val="28"/>
        </w:rPr>
        <w:t>ные негативные последствия от введения правового регулирования для экон</w:t>
      </w:r>
      <w:r>
        <w:rPr>
          <w:sz w:val="28"/>
        </w:rPr>
        <w:t>о</w:t>
      </w:r>
      <w:r>
        <w:rPr>
          <w:sz w:val="28"/>
        </w:rPr>
        <w:t xml:space="preserve">мического развития муниципального образования </w:t>
      </w:r>
      <w:r>
        <w:rPr>
          <w:sz w:val="28"/>
        </w:rPr>
        <w:t>Выселковский</w:t>
      </w:r>
      <w:r>
        <w:rPr>
          <w:sz w:val="28"/>
        </w:rPr>
        <w:t xml:space="preserve"> район</w:t>
      </w:r>
      <w:r>
        <w:rPr>
          <w:sz w:val="28"/>
        </w:rPr>
        <w:t>:</w:t>
      </w:r>
    </w:p>
    <w:p w14:paraId="2D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Выявлены риски возникновения негативных последствий для получателей субсидий, связанные с правовой неопределенностью вводимых норм, которая приведет к затруднениям при заключении соглашения, предоставления отчетности. Так в </w:t>
      </w:r>
      <w:r>
        <w:rPr>
          <w:rFonts w:ascii="Times New Roman" w:hAnsi="Times New Roman"/>
          <w:b w:val="0"/>
          <w:sz w:val="28"/>
        </w:rPr>
        <w:t xml:space="preserve">Порядке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 (далее – Порядок предоставления субсидий) по тексту </w:t>
      </w:r>
      <w:r>
        <w:rPr>
          <w:sz w:val="28"/>
        </w:rPr>
        <w:t>указывается, что</w:t>
      </w:r>
    </w:p>
    <w:p w14:paraId="2E000000">
      <w:pPr>
        <w:tabs>
          <w:tab w:leader="none" w:pos="1027" w:val="left"/>
        </w:tabs>
        <w:ind w:firstLine="0" w:left="34"/>
        <w:jc w:val="both"/>
        <w:rPr>
          <w:rFonts w:ascii="Times New Roman" w:hAnsi="Times New Roman"/>
          <w:b w:val="0"/>
          <w:i w:val="1"/>
          <w:sz w:val="24"/>
        </w:rPr>
      </w:pPr>
      <w:r>
        <w:rPr>
          <w:sz w:val="28"/>
        </w:rPr>
        <w:t xml:space="preserve">       «</w:t>
      </w:r>
      <w:r>
        <w:rPr>
          <w:rFonts w:ascii="Times New Roman" w:hAnsi="Times New Roman"/>
          <w:b w:val="0"/>
          <w:i w:val="1"/>
          <w:sz w:val="24"/>
        </w:rPr>
        <w:t> </w:t>
      </w:r>
      <w:r>
        <w:rPr>
          <w:rFonts w:ascii="Times New Roman" w:hAnsi="Times New Roman"/>
          <w:b w:val="1"/>
          <w:i w:val="1"/>
          <w:sz w:val="24"/>
          <w:u w:val="single"/>
        </w:rPr>
        <w:t xml:space="preserve">Размер субсидии, предоставляемый </w:t>
      </w:r>
      <w:r>
        <w:rPr>
          <w:rFonts w:ascii="Times New Roman" w:hAnsi="Times New Roman"/>
          <w:b w:val="1"/>
          <w:i w:val="1"/>
          <w:sz w:val="24"/>
          <w:u w:val="single"/>
        </w:rPr>
        <w:t>i</w:t>
      </w:r>
      <w:r>
        <w:rPr>
          <w:rFonts w:ascii="Times New Roman" w:hAnsi="Times New Roman"/>
          <w:b w:val="1"/>
          <w:i w:val="1"/>
          <w:sz w:val="24"/>
          <w:u w:val="single"/>
        </w:rPr>
        <w:t xml:space="preserve">-му получателю субсидии </w:t>
      </w:r>
      <w:r>
        <w:rPr>
          <w:rFonts w:ascii="Times New Roman" w:hAnsi="Times New Roman"/>
          <w:b w:val="1"/>
          <w:i w:val="1"/>
          <w:sz w:val="24"/>
          <w:u w:val="single"/>
        </w:rPr>
        <w:t>(</w:t>
      </w:r>
      <w:r>
        <w:rPr>
          <w:rFonts w:ascii="Times New Roman" w:hAnsi="Times New Roman"/>
          <w:b w:val="1"/>
          <w:i w:val="1"/>
          <w:sz w:val="24"/>
          <w:u w:val="single"/>
        </w:rPr>
        <w:t>Vi</w:t>
      </w:r>
      <w:r>
        <w:rPr>
          <w:rFonts w:ascii="Times New Roman" w:hAnsi="Times New Roman"/>
          <w:b w:val="1"/>
          <w:i w:val="1"/>
          <w:sz w:val="24"/>
          <w:u w:val="single"/>
        </w:rPr>
        <w:t xml:space="preserve">) </w:t>
      </w:r>
      <w:r>
        <w:rPr>
          <w:rFonts w:ascii="Times New Roman" w:hAnsi="Times New Roman"/>
          <w:b w:val="1"/>
          <w:i w:val="1"/>
          <w:sz w:val="24"/>
          <w:u w:val="single"/>
        </w:rPr>
        <w:t>определяется в формируемом Уполномоченным органом</w:t>
      </w:r>
      <w:r>
        <w:rPr>
          <w:rFonts w:ascii="Times New Roman" w:hAnsi="Times New Roman"/>
          <w:b w:val="0"/>
          <w:i w:val="1"/>
          <w:sz w:val="24"/>
        </w:rPr>
        <w:t xml:space="preserve"> </w:t>
      </w:r>
      <w:r>
        <w:rPr>
          <w:rFonts w:ascii="Times New Roman" w:hAnsi="Times New Roman"/>
          <w:b w:val="1"/>
          <w:i w:val="1"/>
          <w:sz w:val="24"/>
          <w:u w:val="single"/>
        </w:rPr>
        <w:t xml:space="preserve">расчете по форме, устанавливаемой Соглашением, </w:t>
      </w:r>
      <w:r>
        <w:rPr>
          <w:rFonts w:ascii="Times New Roman" w:hAnsi="Times New Roman"/>
          <w:b w:val="0"/>
          <w:i w:val="1"/>
          <w:sz w:val="24"/>
          <w:u w:val="none"/>
        </w:rPr>
        <w:t>и рассчитывается по</w:t>
      </w:r>
      <w:r>
        <w:rPr>
          <w:rFonts w:ascii="Times New Roman" w:hAnsi="Times New Roman"/>
          <w:b w:val="0"/>
          <w:i w:val="1"/>
          <w:sz w:val="24"/>
        </w:rPr>
        <w:t xml:space="preserve"> следующей формуле:.......»;</w:t>
      </w:r>
    </w:p>
    <w:p w14:paraId="2F000000">
      <w:pPr>
        <w:tabs>
          <w:tab w:leader="none" w:pos="1027" w:val="left"/>
        </w:tabs>
        <w:ind w:firstLine="0" w:left="34"/>
        <w:jc w:val="both"/>
        <w:rPr>
          <w:i w:val="1"/>
          <w:sz w:val="24"/>
        </w:rPr>
      </w:pPr>
      <w:r>
        <w:rPr>
          <w:rFonts w:ascii="Times New Roman" w:hAnsi="Times New Roman"/>
          <w:b w:val="0"/>
          <w:i w:val="1"/>
          <w:sz w:val="24"/>
        </w:rPr>
        <w:t xml:space="preserve">  «</w:t>
      </w:r>
      <w:r>
        <w:rPr>
          <w:i w:val="1"/>
          <w:sz w:val="24"/>
        </w:rPr>
        <w:t>Размер субсидий, предоставляемых</w:t>
      </w:r>
      <w:r>
        <w:rPr>
          <w:i w:val="1"/>
          <w:sz w:val="24"/>
        </w:rPr>
        <w:t xml:space="preserve"> в соответствии</w:t>
      </w:r>
      <w:r>
        <w:rPr>
          <w:b w:val="1"/>
          <w:i w:val="1"/>
          <w:sz w:val="24"/>
          <w:u w:val="single"/>
        </w:rPr>
        <w:t xml:space="preserve"> с соглашениями, </w:t>
      </w:r>
      <w:r>
        <w:rPr>
          <w:i w:val="1"/>
          <w:sz w:val="24"/>
        </w:rPr>
        <w:br/>
      </w:r>
      <w:r>
        <w:rPr>
          <w:i w:val="1"/>
          <w:sz w:val="24"/>
        </w:rPr>
        <w:t xml:space="preserve">не может превышать объем финансового обеспечения </w:t>
      </w:r>
      <w:r>
        <w:rPr>
          <w:i w:val="1"/>
          <w:sz w:val="24"/>
        </w:rPr>
        <w:t xml:space="preserve">муниципального </w:t>
      </w:r>
      <w:r>
        <w:rPr>
          <w:i w:val="1"/>
          <w:sz w:val="24"/>
        </w:rPr>
        <w:t>социального заказа на соответствующий год, в целях исполнения которого осуществляется отбор исполнителей услуг</w:t>
      </w:r>
      <w:r>
        <w:rPr>
          <w:i w:val="1"/>
          <w:sz w:val="24"/>
        </w:rPr>
        <w:t xml:space="preserve"> путем предоставления социального сертификата.»;</w:t>
      </w:r>
    </w:p>
    <w:p w14:paraId="30000000">
      <w:pPr>
        <w:tabs>
          <w:tab w:leader="none" w:pos="1027" w:val="left"/>
        </w:tabs>
        <w:ind w:firstLine="0" w:left="34"/>
        <w:jc w:val="both"/>
        <w:rPr>
          <w:b w:val="1"/>
          <w:i w:val="1"/>
          <w:sz w:val="24"/>
          <w:u w:val="single"/>
        </w:rPr>
      </w:pPr>
      <w:r>
        <w:rPr>
          <w:i w:val="1"/>
          <w:sz w:val="24"/>
        </w:rPr>
        <w:t xml:space="preserve">     «</w:t>
      </w:r>
      <w:r>
        <w:rPr>
          <w:i w:val="1"/>
          <w:sz w:val="24"/>
        </w:rPr>
        <w:t xml:space="preserve">Субсидия перечисляется уполномоченным органом в целях оплаты </w:t>
      </w:r>
      <w:r>
        <w:rPr>
          <w:b w:val="1"/>
          <w:i w:val="1"/>
          <w:sz w:val="24"/>
          <w:u w:val="single"/>
        </w:rPr>
        <w:t>соглашения</w:t>
      </w:r>
      <w:r>
        <w:rPr>
          <w:i w:val="1"/>
          <w:sz w:val="24"/>
        </w:rPr>
        <w:t xml:space="preserve"> в порядке возмещения затрат в сроки, </w:t>
      </w:r>
      <w:r>
        <w:rPr>
          <w:b w:val="1"/>
          <w:i w:val="1"/>
          <w:sz w:val="24"/>
          <w:u w:val="single"/>
        </w:rPr>
        <w:t xml:space="preserve">предусмотренные соглашением, после принятия отчета об исполнении соглашения </w:t>
      </w:r>
      <w:r>
        <w:rPr>
          <w:b w:val="1"/>
          <w:i w:val="1"/>
          <w:sz w:val="24"/>
          <w:u w:val="single"/>
        </w:rPr>
        <w:t>»;</w:t>
      </w:r>
    </w:p>
    <w:p w14:paraId="31000000">
      <w:pPr>
        <w:tabs>
          <w:tab w:leader="none" w:pos="1027" w:val="left"/>
        </w:tabs>
        <w:ind w:firstLine="0" w:left="34"/>
        <w:jc w:val="both"/>
        <w:rPr>
          <w:b w:val="1"/>
          <w:i w:val="1"/>
          <w:sz w:val="24"/>
          <w:u w:val="single"/>
        </w:rPr>
      </w:pPr>
      <w:r>
        <w:rPr>
          <w:i w:val="1"/>
          <w:sz w:val="24"/>
        </w:rPr>
        <w:t xml:space="preserve">        «</w:t>
      </w:r>
      <w:r>
        <w:rPr>
          <w:i w:val="1"/>
          <w:sz w:val="24"/>
        </w:rPr>
        <w:t xml:space="preserve">Получатель субсидии </w:t>
      </w:r>
      <w:r>
        <w:rPr>
          <w:i w:val="1"/>
          <w:sz w:val="24"/>
        </w:rPr>
        <w:t xml:space="preserve">ежегодно </w:t>
      </w:r>
      <w:r>
        <w:rPr>
          <w:i w:val="1"/>
          <w:sz w:val="24"/>
        </w:rPr>
        <w:t xml:space="preserve">не позднее </w:t>
      </w:r>
      <w:r>
        <w:rPr>
          <w:i w:val="1"/>
          <w:sz w:val="24"/>
        </w:rPr>
        <w:t>10 рабочих дней,</w:t>
      </w:r>
      <w:r>
        <w:rPr>
          <w:i w:val="1"/>
          <w:sz w:val="24"/>
        </w:rPr>
        <w:t xml:space="preserve"> следующ</w:t>
      </w:r>
      <w:r>
        <w:rPr>
          <w:i w:val="1"/>
          <w:sz w:val="24"/>
        </w:rPr>
        <w:t>их</w:t>
      </w:r>
      <w:r>
        <w:rPr>
          <w:i w:val="1"/>
          <w:sz w:val="24"/>
        </w:rPr>
        <w:t xml:space="preserve"> за периодом, в котором осуществлялось оказание </w:t>
      </w:r>
      <w:r>
        <w:rPr>
          <w:i w:val="1"/>
          <w:sz w:val="24"/>
        </w:rPr>
        <w:t xml:space="preserve">муниципальной </w:t>
      </w:r>
      <w:r>
        <w:rPr>
          <w:i w:val="1"/>
          <w:sz w:val="24"/>
        </w:rPr>
        <w:t>услуги (частичное оказание),</w:t>
      </w:r>
      <w:r>
        <w:rPr>
          <w:i w:val="1"/>
          <w:sz w:val="24"/>
        </w:rPr>
        <w:t xml:space="preserve"> </w:t>
      </w:r>
      <w:r>
        <w:rPr>
          <w:b w:val="1"/>
          <w:i w:val="1"/>
          <w:sz w:val="24"/>
          <w:u w:val="single"/>
        </w:rPr>
        <w:t xml:space="preserve">представляет в уполномоченный орган </w:t>
      </w:r>
      <w:r>
        <w:rPr>
          <w:b w:val="1"/>
          <w:i w:val="1"/>
          <w:sz w:val="24"/>
          <w:u w:val="single"/>
        </w:rPr>
        <w:t>отчет об исполнении соглашения по форме, определенной приложением к соглашению</w:t>
      </w:r>
      <w:r>
        <w:rPr>
          <w:b w:val="1"/>
          <w:i w:val="1"/>
          <w:sz w:val="24"/>
          <w:u w:val="single"/>
        </w:rPr>
        <w:t xml:space="preserve"> (далее - отчет), в порядке, установленном для заключения соглашения.»</w:t>
      </w:r>
    </w:p>
    <w:p w14:paraId="32000000">
      <w:pPr>
        <w:tabs>
          <w:tab w:leader="none" w:pos="1027" w:val="left"/>
        </w:tabs>
        <w:ind w:firstLine="0" w:left="34"/>
        <w:jc w:val="both"/>
        <w:rPr>
          <w:b w:val="0"/>
          <w:i w:val="0"/>
          <w:sz w:val="28"/>
          <w:u w:val="none"/>
        </w:rPr>
      </w:pPr>
      <w:r>
        <w:rPr>
          <w:b w:val="0"/>
          <w:i w:val="0"/>
          <w:sz w:val="28"/>
          <w:u w:val="none"/>
        </w:rPr>
        <w:t xml:space="preserve">  </w:t>
      </w:r>
    </w:p>
    <w:p w14:paraId="33000000">
      <w:pPr>
        <w:tabs>
          <w:tab w:leader="none" w:pos="1027" w:val="left"/>
        </w:tabs>
        <w:ind w:firstLine="0" w:left="34"/>
        <w:jc w:val="both"/>
        <w:rPr>
          <w:b w:val="0"/>
          <w:i w:val="0"/>
          <w:sz w:val="28"/>
          <w:u w:val="none"/>
        </w:rPr>
      </w:pPr>
      <w:r>
        <w:rPr>
          <w:b w:val="0"/>
          <w:i w:val="0"/>
          <w:sz w:val="28"/>
          <w:u w:val="none"/>
        </w:rPr>
        <w:t xml:space="preserve">   Однако, форма соглашения, с соответствующими приложениями, не определена. Кроме того, в пункте 8 Порядка предоставления субсидий указано:</w:t>
      </w:r>
    </w:p>
    <w:p w14:paraId="34000000">
      <w:pPr>
        <w:tabs>
          <w:tab w:leader="none" w:pos="1027" w:val="left"/>
        </w:tabs>
        <w:ind w:firstLine="0" w:left="34"/>
        <w:jc w:val="both"/>
        <w:rPr>
          <w:i w:val="1"/>
          <w:sz w:val="24"/>
        </w:rPr>
      </w:pPr>
      <w:r>
        <w:rPr>
          <w:b w:val="0"/>
          <w:i w:val="1"/>
          <w:sz w:val="24"/>
          <w:u w:val="none"/>
        </w:rPr>
        <w:t>«</w:t>
      </w:r>
      <w:r>
        <w:rPr>
          <w:i w:val="1"/>
          <w:sz w:val="24"/>
        </w:rPr>
        <w:t>8. Уполномоченный орган в течение 5 рабочих дней после представления получателем субсидии отчета осуществляет проверку отчета</w:t>
      </w:r>
      <w:r>
        <w:rPr>
          <w:i w:val="1"/>
          <w:sz w:val="24"/>
        </w:rPr>
        <w:br/>
      </w:r>
      <w:r>
        <w:rPr>
          <w:i w:val="1"/>
          <w:sz w:val="24"/>
        </w:rPr>
        <w:t xml:space="preserve">и </w:t>
      </w:r>
      <w:r>
        <w:rPr>
          <w:b w:val="1"/>
          <w:i w:val="1"/>
          <w:sz w:val="24"/>
          <w:u w:val="single"/>
        </w:rPr>
        <w:t>наличия требуемых документов.»</w:t>
      </w:r>
      <w:r>
        <w:rPr>
          <w:i w:val="1"/>
          <w:sz w:val="24"/>
        </w:rPr>
        <w:t xml:space="preserve">,  </w:t>
      </w:r>
      <w:r>
        <w:rPr>
          <w:i w:val="0"/>
          <w:sz w:val="28"/>
        </w:rPr>
        <w:t>но исчерпывающий перечень требуемых документов не раскрыт.</w:t>
      </w:r>
    </w:p>
    <w:p w14:paraId="35000000">
      <w:pPr>
        <w:tabs>
          <w:tab w:leader="none" w:pos="1027" w:val="left"/>
        </w:tabs>
        <w:ind w:firstLine="0" w:left="34"/>
        <w:jc w:val="both"/>
        <w:rPr>
          <w:i w:val="0"/>
          <w:sz w:val="28"/>
        </w:rPr>
      </w:pP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 Рекомендуем определить форму соглашения с соответствующими приложениями и перечен</w:t>
      </w:r>
      <w:r>
        <w:rPr>
          <w:i w:val="0"/>
          <w:sz w:val="28"/>
        </w:rPr>
        <w:t>ь документов, предоставляемых в уполномоченный орган.</w:t>
      </w:r>
    </w:p>
    <w:p w14:paraId="36000000">
      <w:pPr>
        <w:tabs>
          <w:tab w:leader="none" w:pos="1027" w:val="left"/>
        </w:tabs>
        <w:ind w:firstLine="0" w:left="34"/>
        <w:jc w:val="both"/>
        <w:rPr>
          <w:sz w:val="28"/>
        </w:rPr>
      </w:pPr>
    </w:p>
    <w:p w14:paraId="37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t xml:space="preserve">  </w:t>
      </w:r>
      <w:r>
        <w:rPr>
          <w:sz w:val="28"/>
        </w:rPr>
        <w:t xml:space="preserve"> 6</w:t>
      </w:r>
      <w:r>
        <w:rPr>
          <w:sz w:val="28"/>
        </w:rPr>
        <w:t>.</w:t>
      </w:r>
      <w:r>
        <w:rPr>
          <w:sz w:val="28"/>
        </w:rPr>
        <w:t xml:space="preserve"> </w:t>
      </w:r>
      <w:r>
        <w:rPr>
          <w:sz w:val="28"/>
        </w:rPr>
        <w:t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(менее 15 стр. печатного текста), подачу пакета документов в уполномоченный орган в соответствии с требованиями проекта муниципального нормативного правового акта) и составляют</w:t>
      </w:r>
      <w:r>
        <w:rPr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>римерно 7</w:t>
      </w:r>
      <w:r>
        <w:rPr>
          <w:sz w:val="28"/>
        </w:rPr>
        <w:t>08,4</w:t>
      </w:r>
      <w:r>
        <w:rPr>
          <w:sz w:val="28"/>
        </w:rPr>
        <w:t xml:space="preserve"> </w:t>
      </w:r>
      <w:r>
        <w:rPr>
          <w:sz w:val="28"/>
        </w:rPr>
        <w:t>руб. на одного заявителя.</w:t>
      </w:r>
    </w:p>
    <w:p w14:paraId="38000000">
      <w:pPr>
        <w:pStyle w:val="Style_8"/>
        <w:tabs>
          <w:tab w:leader="none" w:pos="1027" w:val="left"/>
          <w:tab w:leader="none" w:pos="1369" w:val="left"/>
        </w:tabs>
        <w:spacing w:before="0"/>
        <w:ind w:firstLine="0" w:left="34" w:right="40"/>
        <w:rPr>
          <w:sz w:val="28"/>
        </w:rPr>
      </w:pPr>
      <w:r>
        <w:rPr>
          <w:sz w:val="28"/>
        </w:rPr>
        <w:t xml:space="preserve">        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39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3A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Расчет информационных издержек произведен с использованием калькулятора расчета стандартных издержек (</w:t>
      </w:r>
      <w:r>
        <w:rPr>
          <w:sz w:val="28"/>
        </w:rPr>
        <w:t>regulation</w:t>
      </w:r>
      <w:r>
        <w:rPr>
          <w:sz w:val="28"/>
        </w:rPr>
        <w:t>.</w:t>
      </w:r>
      <w:r>
        <w:rPr>
          <w:sz w:val="28"/>
        </w:rPr>
        <w:t>gov</w:t>
      </w:r>
      <w:r>
        <w:rPr>
          <w:sz w:val="28"/>
        </w:rPr>
        <w:t>.</w:t>
      </w:r>
      <w:r>
        <w:rPr>
          <w:sz w:val="28"/>
        </w:rPr>
        <w:t>ru</w:t>
      </w:r>
      <w:r>
        <w:rPr>
          <w:sz w:val="28"/>
        </w:rPr>
        <w:t>):</w:t>
      </w:r>
    </w:p>
    <w:p w14:paraId="3B000000">
      <w:pPr>
        <w:pStyle w:val="Style_8"/>
        <w:numPr>
          <w:numId w:val="2"/>
        </w:numPr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>название требования: представление  документов (заключение соглашения)  предусмотренных проектом;</w:t>
      </w:r>
    </w:p>
    <w:p w14:paraId="3C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3D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раздел требования: информационное;</w:t>
      </w:r>
    </w:p>
    <w:p w14:paraId="3E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F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40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41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>действия:</w:t>
      </w:r>
      <w:r>
        <w:rPr>
          <w:sz w:val="28"/>
        </w:rPr>
        <w:t xml:space="preserve"> подача пакета документов </w:t>
      </w:r>
      <w:r>
        <w:rPr>
          <w:sz w:val="28"/>
        </w:rPr>
        <w:t>– 1</w:t>
      </w:r>
      <w:r>
        <w:rPr>
          <w:sz w:val="28"/>
        </w:rPr>
        <w:t xml:space="preserve"> чел./час; </w:t>
      </w:r>
    </w:p>
    <w:p w14:paraId="42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 xml:space="preserve">     </w:t>
      </w:r>
      <w:r>
        <w:rPr>
          <w:sz w:val="28"/>
        </w:rPr>
        <w:t xml:space="preserve"> </w:t>
      </w:r>
      <w:r>
        <w:rPr>
          <w:sz w:val="28"/>
        </w:rPr>
        <w:t>среднемесячная заработная плата на одного работника по Выселковскому району– 59504,8 руб.;</w:t>
      </w:r>
    </w:p>
    <w:p w14:paraId="43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средняя стоимость часа работы: 354,2 руб. (59504,8 руб./21 рабочий день/8 час.);</w:t>
      </w:r>
    </w:p>
    <w:p w14:paraId="44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стоимость требования: 354,2 руб. (354,2 руб./час </w:t>
      </w:r>
      <w:r>
        <w:rPr>
          <w:sz w:val="28"/>
        </w:rPr>
        <w:t>x</w:t>
      </w:r>
      <w:r>
        <w:rPr>
          <w:sz w:val="28"/>
        </w:rPr>
        <w:t xml:space="preserve"> 1</w:t>
      </w:r>
      <w:r>
        <w:rPr>
          <w:sz w:val="28"/>
        </w:rPr>
        <w:t xml:space="preserve"> чел./час) на 1-го заявителя.</w:t>
      </w:r>
    </w:p>
    <w:p w14:paraId="45000000">
      <w:pPr>
        <w:pStyle w:val="Style_8"/>
        <w:numPr>
          <w:numId w:val="2"/>
        </w:numPr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>название требования: представление отчетности, документов  предусмотренных проектом;</w:t>
      </w:r>
    </w:p>
    <w:p w14:paraId="46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тип требования: формирование информации;</w:t>
      </w:r>
    </w:p>
    <w:p w14:paraId="47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раздел требования: информационное;</w:t>
      </w:r>
    </w:p>
    <w:p w14:paraId="48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49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4A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4B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>действия:</w:t>
      </w:r>
      <w:r>
        <w:rPr>
          <w:sz w:val="28"/>
        </w:rPr>
        <w:t xml:space="preserve"> подача пакета документов </w:t>
      </w:r>
      <w:r>
        <w:rPr>
          <w:sz w:val="28"/>
        </w:rPr>
        <w:t>– 1</w:t>
      </w:r>
      <w:r>
        <w:rPr>
          <w:sz w:val="28"/>
        </w:rPr>
        <w:t xml:space="preserve"> чел./час; </w:t>
      </w:r>
    </w:p>
    <w:p w14:paraId="4C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 xml:space="preserve">     </w:t>
      </w:r>
      <w:r>
        <w:rPr>
          <w:sz w:val="28"/>
        </w:rPr>
        <w:t xml:space="preserve"> </w:t>
      </w:r>
      <w:r>
        <w:rPr>
          <w:sz w:val="28"/>
        </w:rPr>
        <w:t>среднемесячная заработная плата на одного работника по Выселковскому району– 59504,8 руб.;</w:t>
      </w:r>
    </w:p>
    <w:p w14:paraId="4D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средняя стоимость часа работы: 354,2 руб. (59504,8 руб./21 рабочий день/8 час.);</w:t>
      </w:r>
    </w:p>
    <w:p w14:paraId="4E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 xml:space="preserve">стоимость требования: 354,2 руб. (354,2 руб./час </w:t>
      </w:r>
      <w:r>
        <w:rPr>
          <w:sz w:val="28"/>
        </w:rPr>
        <w:t>x</w:t>
      </w:r>
      <w:r>
        <w:rPr>
          <w:sz w:val="28"/>
        </w:rPr>
        <w:t xml:space="preserve"> 1</w:t>
      </w:r>
      <w:r>
        <w:rPr>
          <w:sz w:val="28"/>
        </w:rPr>
        <w:t xml:space="preserve"> чел./час) на 1-го заявителя.</w:t>
      </w:r>
    </w:p>
    <w:p w14:paraId="4F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</w:p>
    <w:p w14:paraId="50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>Общая стоимость требования: 708,4 руб. (354,2 руб.+ 354,2 руб.</w:t>
      </w:r>
      <w:r>
        <w:rPr>
          <w:sz w:val="28"/>
        </w:rPr>
        <w:t>) на 1-го заявителя.</w:t>
      </w:r>
    </w:p>
    <w:p w14:paraId="51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</w:p>
    <w:p w14:paraId="52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53000000">
      <w:pPr>
        <w:pStyle w:val="Style_2"/>
        <w:ind w:firstLine="851" w:left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асходы 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понесённые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 xml:space="preserve">муниципального нормативного правового акта предполагаются на </w:t>
      </w:r>
      <w:r>
        <w:rPr>
          <w:rFonts w:ascii="Times New Roman" w:hAnsi="Times New Roman"/>
          <w:b w:val="0"/>
          <w:sz w:val="28"/>
        </w:rPr>
        <w:t xml:space="preserve">предоставление субсидии </w:t>
      </w:r>
      <w:r>
        <w:rPr>
          <w:rFonts w:ascii="Times New Roman" w:hAnsi="Times New Roman"/>
          <w:b w:val="0"/>
          <w:sz w:val="28"/>
        </w:rPr>
        <w:t>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сфере.</w:t>
      </w:r>
      <w:r>
        <w:rPr>
          <w:rFonts w:ascii="Times New Roman" w:hAnsi="Times New Roman"/>
          <w:b w:val="0"/>
          <w:sz w:val="28"/>
        </w:rPr>
        <w:t xml:space="preserve"> Осуществляются в пределах бюджетных ассигнований, предусмотренных решением </w:t>
      </w:r>
      <w:r>
        <w:rPr>
          <w:rFonts w:ascii="Times New Roman" w:hAnsi="Times New Roman"/>
          <w:b w:val="0"/>
          <w:sz w:val="28"/>
        </w:rPr>
        <w:t xml:space="preserve">Совета муниципального образования Выселковский район </w:t>
      </w:r>
      <w:r>
        <w:rPr>
          <w:rFonts w:ascii="Times New Roman" w:hAnsi="Times New Roman"/>
          <w:b w:val="0"/>
          <w:sz w:val="28"/>
        </w:rPr>
        <w:t>о местном бюджете муниципального образования Выселковский район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на текущий финансовый год и плановый </w:t>
      </w:r>
      <w:r>
        <w:rPr>
          <w:rFonts w:ascii="Times New Roman" w:hAnsi="Times New Roman"/>
          <w:b w:val="0"/>
          <w:color w:themeColor="text1" w:val="000000"/>
          <w:sz w:val="28"/>
        </w:rPr>
        <w:t>период,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и доведенных управлению образования</w:t>
      </w:r>
      <w:r>
        <w:rPr>
          <w:rFonts w:ascii="Times New Roman" w:hAnsi="Times New Roman"/>
          <w:b w:val="0"/>
          <w:sz w:val="28"/>
        </w:rPr>
        <w:t xml:space="preserve"> администрации муниципального образования Выселковский район</w:t>
      </w:r>
      <w:r>
        <w:rPr>
          <w:rFonts w:ascii="Times New Roman" w:hAnsi="Times New Roman"/>
          <w:b w:val="0"/>
          <w:i w:val="1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лимитов бюджетных обязательств.</w:t>
      </w:r>
    </w:p>
    <w:p w14:paraId="54000000">
      <w:pPr>
        <w:pStyle w:val="Style_2"/>
        <w:ind w:firstLine="851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Доходы </w:t>
      </w:r>
      <w:r>
        <w:rPr>
          <w:rFonts w:ascii="Times New Roman" w:hAnsi="Times New Roman"/>
          <w:sz w:val="28"/>
        </w:rPr>
        <w:t xml:space="preserve">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</w:t>
      </w:r>
      <w:r>
        <w:rPr>
          <w:rFonts w:ascii="Times New Roman" w:hAnsi="Times New Roman"/>
          <w:sz w:val="28"/>
        </w:rPr>
        <w:t>получе</w:t>
      </w:r>
      <w:r>
        <w:rPr>
          <w:rFonts w:ascii="Times New Roman" w:hAnsi="Times New Roman"/>
          <w:sz w:val="28"/>
        </w:rPr>
        <w:t xml:space="preserve">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 xml:space="preserve">муниципального нормативного правового акта, </w:t>
      </w:r>
      <w:r>
        <w:rPr>
          <w:rFonts w:ascii="Times New Roman" w:hAnsi="Times New Roman"/>
          <w:sz w:val="28"/>
        </w:rPr>
        <w:t>отсутствуют.</w:t>
      </w:r>
    </w:p>
    <w:p w14:paraId="55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color w:val="000000"/>
          <w:sz w:val="28"/>
        </w:rPr>
        <w:t xml:space="preserve">         7.</w:t>
      </w:r>
      <w:r>
        <w:rPr>
          <w:color w:val="000000"/>
          <w:sz w:val="28"/>
        </w:rPr>
        <w:t>В соответствии с Порядком уполномоченный орган провел    публичные ко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сультации по проекту в период с 07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>07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г. по </w:t>
      </w:r>
      <w:r>
        <w:rPr>
          <w:color w:val="000000"/>
          <w:sz w:val="28"/>
        </w:rPr>
        <w:t>20</w:t>
      </w:r>
      <w:r>
        <w:rPr>
          <w:color w:val="000000"/>
          <w:sz w:val="28"/>
        </w:rPr>
        <w:t>.07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г.</w:t>
      </w:r>
    </w:p>
    <w:p w14:paraId="56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color w:val="000000"/>
          <w:sz w:val="28"/>
        </w:rPr>
        <w:t xml:space="preserve">         8.  </w:t>
      </w:r>
      <w:r>
        <w:rPr>
          <w:sz w:val="28"/>
        </w:rPr>
        <w:t>Информация о проводимых публичных консультациях была размещена на официальном интернет-портале администрации муниципального образования Выселковский район (</w:t>
      </w:r>
      <w:r>
        <w:rPr>
          <w:rStyle w:val="Style_9_ch"/>
          <w:sz w:val="28"/>
        </w:rPr>
        <w:fldChar w:fldCharType="begin"/>
      </w:r>
      <w:r>
        <w:rPr>
          <w:rStyle w:val="Style_9_ch"/>
          <w:sz w:val="28"/>
        </w:rPr>
        <w:instrText>HYPERLINK "http://viselki.net"</w:instrText>
      </w:r>
      <w:r>
        <w:rPr>
          <w:rStyle w:val="Style_9_ch"/>
          <w:sz w:val="28"/>
        </w:rPr>
        <w:fldChar w:fldCharType="separate"/>
      </w:r>
      <w:r>
        <w:rPr>
          <w:rStyle w:val="Style_9_ch"/>
          <w:sz w:val="28"/>
        </w:rPr>
        <w:t>http</w:t>
      </w:r>
      <w:r>
        <w:rPr>
          <w:rStyle w:val="Style_9_ch"/>
          <w:sz w:val="28"/>
        </w:rPr>
        <w:t>://</w:t>
      </w:r>
      <w:r>
        <w:rPr>
          <w:rStyle w:val="Style_9_ch"/>
          <w:sz w:val="28"/>
        </w:rPr>
        <w:t>viselki</w:t>
      </w:r>
      <w:r>
        <w:rPr>
          <w:rStyle w:val="Style_9_ch"/>
          <w:sz w:val="28"/>
        </w:rPr>
        <w:t>.</w:t>
      </w:r>
      <w:r>
        <w:rPr>
          <w:rStyle w:val="Style_9_ch"/>
          <w:sz w:val="28"/>
        </w:rPr>
        <w:t>net</w:t>
      </w:r>
      <w:r>
        <w:rPr>
          <w:rStyle w:val="Style_9_ch"/>
          <w:sz w:val="28"/>
        </w:rPr>
        <w:fldChar w:fldCharType="end"/>
      </w:r>
      <w:r>
        <w:rPr>
          <w:sz w:val="28"/>
        </w:rPr>
        <w:t>).</w:t>
      </w:r>
    </w:p>
    <w:p w14:paraId="57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данный проект был направлен на рассмотрение в адрес</w:t>
      </w:r>
      <w:r>
        <w:rPr>
          <w:rFonts w:ascii="Times New Roman" w:hAnsi="Times New Roman"/>
          <w:sz w:val="28"/>
        </w:rPr>
        <w:t xml:space="preserve"> Выселковской торгово-промышленной палаты, общественному представителю уполномоченного по защите прав предпринимателей в муниципальном образовании Выселковский район.</w:t>
      </w:r>
    </w:p>
    <w:p w14:paraId="58000000">
      <w:pPr>
        <w:tabs>
          <w:tab w:leader="none" w:pos="1168" w:val="left"/>
          <w:tab w:leader="none" w:pos="1354" w:val="left"/>
        </w:tabs>
        <w:ind/>
        <w:jc w:val="both"/>
        <w:rPr>
          <w:color w:val="000000"/>
          <w:sz w:val="28"/>
        </w:rPr>
      </w:pPr>
      <w:r>
        <w:rPr>
          <w:sz w:val="28"/>
        </w:rPr>
        <w:t xml:space="preserve">      9. </w:t>
      </w:r>
      <w:r>
        <w:rPr>
          <w:sz w:val="28"/>
        </w:rPr>
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</w:t>
      </w:r>
      <w:r>
        <w:rPr>
          <w:sz w:val="28"/>
        </w:rPr>
        <w:t>от Выселковской торгово-промышленной палаты, общественного представителя уполномоченного по защите прав предпринимателей в муниципальном образовании Выселковский район</w:t>
      </w:r>
      <w:r>
        <w:rPr>
          <w:sz w:val="28"/>
        </w:rPr>
        <w:t xml:space="preserve"> не поступило. </w:t>
      </w:r>
    </w:p>
    <w:p w14:paraId="59000000">
      <w:pPr>
        <w:ind w:firstLine="851" w:left="0"/>
        <w:jc w:val="both"/>
        <w:rPr>
          <w:sz w:val="28"/>
        </w:rPr>
      </w:pPr>
      <w:r>
        <w:rPr>
          <w:color w:val="000000"/>
          <w:sz w:val="28"/>
        </w:rPr>
        <w:t xml:space="preserve">10. </w:t>
      </w:r>
      <w:r>
        <w:rPr>
          <w:sz w:val="28"/>
        </w:rPr>
        <w:t>По результатам оценки регулирующего воздействия сделаны выводы о наличии в представленном проекте нормативного правового акта положений, указанных в пункте 4.1 Порядка, и о невозможности его дальнейшего согласования.</w:t>
      </w:r>
    </w:p>
    <w:p w14:paraId="5A000000">
      <w:pPr>
        <w:ind w:firstLine="851" w:left="0"/>
        <w:jc w:val="both"/>
        <w:rPr>
          <w:sz w:val="28"/>
        </w:rPr>
      </w:pPr>
      <w:r>
        <w:rPr>
          <w:sz w:val="28"/>
        </w:rPr>
        <w:t>Исходя из вышеизложенного, уполномоченный орган возвращает разработчику проект муниципального нормативного правового акта на доработку.</w:t>
      </w:r>
    </w:p>
    <w:p w14:paraId="5B000000">
      <w:pPr>
        <w:ind w:firstLine="851" w:left="0"/>
        <w:jc w:val="both"/>
        <w:rPr>
          <w:sz w:val="28"/>
        </w:rPr>
      </w:pPr>
    </w:p>
    <w:p w14:paraId="5C000000">
      <w:pPr>
        <w:rPr>
          <w:sz w:val="28"/>
        </w:rPr>
      </w:pPr>
      <w:r>
        <w:rPr>
          <w:sz w:val="28"/>
        </w:rPr>
        <w:t>Первый заместитель главы</w:t>
      </w:r>
    </w:p>
    <w:p w14:paraId="5D000000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5E000000">
      <w:pPr>
        <w:rPr>
          <w:sz w:val="28"/>
        </w:rPr>
      </w:pPr>
      <w:r>
        <w:rPr>
          <w:sz w:val="28"/>
        </w:rPr>
        <w:t>Выселковский район                                                                          Т.П.Коробова</w:t>
      </w:r>
    </w:p>
    <w:p w14:paraId="5F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</w:t>
      </w:r>
    </w:p>
    <w:p w14:paraId="60000000">
      <w:pPr>
        <w:rPr>
          <w:color w:val="000000"/>
          <w:sz w:val="28"/>
        </w:rPr>
      </w:pPr>
    </w:p>
    <w:p w14:paraId="61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                                                                                               27</w:t>
      </w:r>
      <w:r>
        <w:rPr>
          <w:color w:val="000000"/>
          <w:sz w:val="28"/>
        </w:rPr>
        <w:t>.07</w:t>
      </w:r>
      <w:r>
        <w:rPr>
          <w:color w:val="000000"/>
          <w:sz w:val="28"/>
        </w:rPr>
        <w:t>.2023</w:t>
      </w:r>
    </w:p>
    <w:p w14:paraId="62000000">
      <w:pPr>
        <w:rPr>
          <w:color w:val="000000"/>
          <w:sz w:val="20"/>
        </w:rPr>
      </w:pPr>
    </w:p>
    <w:p w14:paraId="63000000">
      <w:r>
        <w:rPr>
          <w:color w:val="000000"/>
          <w:sz w:val="20"/>
        </w:rPr>
        <w:t xml:space="preserve">Юрова Т.Н. 73502                                                                    </w:t>
      </w:r>
      <w:r>
        <w:rPr>
          <w:color w:val="000000"/>
          <w:sz w:val="20"/>
        </w:rPr>
        <w:t xml:space="preserve">                                                       </w:t>
      </w:r>
    </w:p>
    <w:sectPr>
      <w:pgSz w:h="16838" w:orient="portrait" w:w="11906"/>
      <w:pgMar w:bottom="454" w:footer="709" w:gutter="0" w:header="709" w:left="1701" w:right="567" w:top="45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103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hanging="360" w:left="1823"/>
      </w:pPr>
    </w:lvl>
    <w:lvl w:ilvl="2">
      <w:start w:val="1"/>
      <w:numFmt w:val="lowerRoman"/>
      <w:lvlText w:val="%3."/>
      <w:lvlJc w:val="right"/>
      <w:pPr>
        <w:ind w:hanging="180" w:left="2543"/>
      </w:pPr>
    </w:lvl>
    <w:lvl w:ilvl="3">
      <w:start w:val="1"/>
      <w:numFmt w:val="decimal"/>
      <w:lvlText w:val="%4."/>
      <w:lvlJc w:val="left"/>
      <w:pPr>
        <w:ind w:hanging="360" w:left="3263"/>
      </w:pPr>
    </w:lvl>
    <w:lvl w:ilvl="4">
      <w:start w:val="1"/>
      <w:numFmt w:val="lowerLetter"/>
      <w:lvlText w:val="%5."/>
      <w:lvlJc w:val="left"/>
      <w:pPr>
        <w:ind w:hanging="360" w:left="3983"/>
      </w:pPr>
    </w:lvl>
    <w:lvl w:ilvl="5">
      <w:start w:val="1"/>
      <w:numFmt w:val="lowerRoman"/>
      <w:lvlText w:val="%6."/>
      <w:lvlJc w:val="right"/>
      <w:pPr>
        <w:ind w:hanging="180" w:left="4703"/>
      </w:pPr>
    </w:lvl>
    <w:lvl w:ilvl="6">
      <w:start w:val="1"/>
      <w:numFmt w:val="decimal"/>
      <w:lvlText w:val="%7."/>
      <w:lvlJc w:val="left"/>
      <w:pPr>
        <w:ind w:hanging="360" w:left="5423"/>
      </w:pPr>
    </w:lvl>
    <w:lvl w:ilvl="7">
      <w:start w:val="1"/>
      <w:numFmt w:val="lowerLetter"/>
      <w:lvlText w:val="%8."/>
      <w:lvlJc w:val="left"/>
      <w:pPr>
        <w:ind w:hanging="360" w:left="6143"/>
      </w:pPr>
    </w:lvl>
    <w:lvl w:ilvl="8">
      <w:start w:val="1"/>
      <w:numFmt w:val="lowerRoman"/>
      <w:lvlText w:val="%9."/>
      <w:lvlJc w:val="right"/>
      <w:pPr>
        <w:ind w:hanging="180" w:left="6863"/>
      </w:pPr>
    </w:lvl>
  </w:abstractNum>
  <w:abstractNum w:abstractNumId="1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0" w:type="paragraph">
    <w:name w:val="Normal"/>
    <w:link w:val="Style_10_ch"/>
    <w:uiPriority w:val="0"/>
    <w:qFormat/>
    <w:rPr>
      <w:sz w:val="24"/>
    </w:rPr>
  </w:style>
  <w:style w:default="1" w:styleId="Style_10_ch" w:type="character">
    <w:name w:val="Normal"/>
    <w:link w:val="Style_10"/>
    <w:rPr>
      <w:sz w:val="24"/>
    </w:rPr>
  </w:style>
  <w:style w:styleId="Style_11" w:type="paragraph">
    <w:name w:val="toc 2"/>
    <w:next w:val="Style_10"/>
    <w:link w:val="Style_11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12" w:type="paragraph">
    <w:name w:val="toc 4"/>
    <w:next w:val="Style_10"/>
    <w:link w:val="Style_12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toc 6"/>
    <w:next w:val="Style_10"/>
    <w:link w:val="Style_13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5" w:type="paragraph">
    <w:name w:val="ConsPlusNonformat"/>
    <w:link w:val="Style_5_ch"/>
    <w:pPr>
      <w:widowControl w:val="0"/>
      <w:ind/>
    </w:pPr>
    <w:rPr>
      <w:rFonts w:ascii="Courier New" w:hAnsi="Courier New"/>
    </w:rPr>
  </w:style>
  <w:style w:styleId="Style_5_ch" w:type="character">
    <w:name w:val="ConsPlusNonformat"/>
    <w:link w:val="Style_5"/>
    <w:rPr>
      <w:rFonts w:ascii="Courier New" w:hAnsi="Courier New"/>
    </w:rPr>
  </w:style>
  <w:style w:styleId="Style_14" w:type="paragraph">
    <w:name w:val="toc 7"/>
    <w:next w:val="Style_10"/>
    <w:link w:val="Style_14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heading 3"/>
    <w:next w:val="Style_10"/>
    <w:link w:val="Style_1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16" w:type="paragraph">
    <w:name w:val="header"/>
    <w:basedOn w:val="Style_10"/>
    <w:link w:val="Style_16_ch"/>
    <w:pPr>
      <w:tabs>
        <w:tab w:leader="none" w:pos="4677" w:val="center"/>
        <w:tab w:leader="none" w:pos="9355" w:val="right"/>
      </w:tabs>
      <w:ind/>
    </w:pPr>
  </w:style>
  <w:style w:styleId="Style_16_ch" w:type="character">
    <w:name w:val="header"/>
    <w:basedOn w:val="Style_10_ch"/>
    <w:link w:val="Style_16"/>
  </w:style>
  <w:style w:styleId="Style_17" w:type="paragraph">
    <w:name w:val="Normal (Web)"/>
    <w:basedOn w:val="Style_10"/>
    <w:link w:val="Style_17_ch"/>
    <w:pPr>
      <w:spacing w:after="119" w:beforeAutospacing="on"/>
      <w:ind/>
    </w:pPr>
  </w:style>
  <w:style w:styleId="Style_17_ch" w:type="character">
    <w:name w:val="Normal (Web)"/>
    <w:basedOn w:val="Style_10_ch"/>
    <w:link w:val="Style_17"/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2" w:type="paragraph">
    <w:name w:val="Нормальный (таблица)"/>
    <w:basedOn w:val="Style_10"/>
    <w:next w:val="Style_10"/>
    <w:link w:val="Style_2_ch"/>
    <w:pPr>
      <w:widowControl w:val="0"/>
      <w:ind/>
      <w:jc w:val="both"/>
    </w:pPr>
    <w:rPr>
      <w:rFonts w:ascii="Arial" w:hAnsi="Arial"/>
    </w:rPr>
  </w:style>
  <w:style w:styleId="Style_2_ch" w:type="character">
    <w:name w:val="Нормальный (таблица)"/>
    <w:basedOn w:val="Style_10_ch"/>
    <w:link w:val="Style_2"/>
    <w:rPr>
      <w:rFonts w:ascii="Arial" w:hAnsi="Arial"/>
    </w:rPr>
  </w:style>
  <w:style w:styleId="Style_8" w:type="paragraph">
    <w:name w:val="Основной текст1"/>
    <w:basedOn w:val="Style_10"/>
    <w:link w:val="Style_8_ch"/>
    <w:pPr>
      <w:widowControl w:val="0"/>
      <w:spacing w:before="300" w:line="322" w:lineRule="exact"/>
      <w:ind/>
      <w:jc w:val="both"/>
    </w:pPr>
    <w:rPr>
      <w:color w:val="000000"/>
      <w:sz w:val="27"/>
    </w:rPr>
  </w:style>
  <w:style w:styleId="Style_8_ch" w:type="character">
    <w:name w:val="Основной текст1"/>
    <w:basedOn w:val="Style_10_ch"/>
    <w:link w:val="Style_8"/>
    <w:rPr>
      <w:color w:val="000000"/>
      <w:sz w:val="27"/>
    </w:rPr>
  </w:style>
  <w:style w:styleId="Style_19" w:type="paragraph">
    <w:name w:val="toc 3"/>
    <w:next w:val="Style_10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7" w:type="paragraph">
    <w:name w:val="ConsPlusTitle"/>
    <w:link w:val="Style_7_ch"/>
    <w:pPr>
      <w:widowControl w:val="0"/>
      <w:ind/>
    </w:pPr>
    <w:rPr>
      <w:b w:val="1"/>
      <w:sz w:val="24"/>
    </w:rPr>
  </w:style>
  <w:style w:styleId="Style_7_ch" w:type="character">
    <w:name w:val="ConsPlusTitle"/>
    <w:link w:val="Style_7"/>
    <w:rPr>
      <w:b w:val="1"/>
      <w:sz w:val="24"/>
    </w:rPr>
  </w:style>
  <w:style w:styleId="Style_20" w:type="paragraph">
    <w:name w:val="heading 5"/>
    <w:next w:val="Style_10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1" w:type="paragraph">
    <w:name w:val="heading 1"/>
    <w:basedOn w:val="Style_10"/>
    <w:next w:val="Style_10"/>
    <w:link w:val="Style_1_ch"/>
    <w:uiPriority w:val="9"/>
    <w:qFormat/>
    <w:pPr>
      <w:keepNext w:val="1"/>
      <w:widowControl w:val="0"/>
      <w:spacing w:before="5" w:line="326" w:lineRule="exact"/>
      <w:ind w:firstLine="0" w:left="38"/>
      <w:jc w:val="center"/>
      <w:outlineLvl w:val="0"/>
    </w:pPr>
    <w:rPr>
      <w:b w:val="1"/>
      <w:color w:val="000000"/>
      <w:spacing w:val="-16"/>
      <w:sz w:val="28"/>
    </w:rPr>
  </w:style>
  <w:style w:styleId="Style_1_ch" w:type="character">
    <w:name w:val="heading 1"/>
    <w:basedOn w:val="Style_10_ch"/>
    <w:link w:val="Style_1"/>
    <w:rPr>
      <w:b w:val="1"/>
      <w:color w:val="000000"/>
      <w:spacing w:val="-16"/>
      <w:sz w:val="28"/>
    </w:rPr>
  </w:style>
  <w:style w:styleId="Style_21" w:type="paragraph">
    <w:name w:val="Гипертекстовая ссылка"/>
    <w:link w:val="Style_21_ch"/>
    <w:rPr>
      <w:b w:val="1"/>
      <w:color w:val="106BBE"/>
    </w:rPr>
  </w:style>
  <w:style w:styleId="Style_21_ch" w:type="character">
    <w:name w:val="Гипертекстовая ссылка"/>
    <w:link w:val="Style_21"/>
    <w:rPr>
      <w:b w:val="1"/>
      <w:color w:val="106BBE"/>
    </w:rPr>
  </w:style>
  <w:style w:styleId="Style_9" w:type="paragraph">
    <w:name w:val="Hyperlink"/>
    <w:link w:val="Style_9_ch"/>
    <w:rPr>
      <w:color w:val="0000FF"/>
      <w:u w:val="single"/>
    </w:rPr>
  </w:style>
  <w:style w:styleId="Style_9_ch" w:type="character">
    <w:name w:val="Hyperlink"/>
    <w:link w:val="Style_9"/>
    <w:rPr>
      <w:color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10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0"/>
    </w:rPr>
  </w:style>
  <w:style w:styleId="Style_24_ch" w:type="character">
    <w:name w:val="Header and Footer"/>
    <w:link w:val="Style_24"/>
    <w:rPr>
      <w:rFonts w:ascii="XO Thames" w:hAnsi="XO Thames"/>
      <w:sz w:val="20"/>
    </w:rPr>
  </w:style>
  <w:style w:styleId="Style_6" w:type="paragraph">
    <w:name w:val="No Spacing"/>
    <w:link w:val="Style_6_ch"/>
    <w:rPr>
      <w:rFonts w:ascii="Calibri" w:hAnsi="Calibri"/>
      <w:sz w:val="22"/>
    </w:rPr>
  </w:style>
  <w:style w:styleId="Style_6_ch" w:type="character">
    <w:name w:val="No Spacing"/>
    <w:link w:val="Style_6"/>
    <w:rPr>
      <w:rFonts w:ascii="Calibri" w:hAnsi="Calibri"/>
      <w:sz w:val="22"/>
    </w:rPr>
  </w:style>
  <w:style w:styleId="Style_25" w:type="paragraph">
    <w:name w:val="Body Text Indent"/>
    <w:basedOn w:val="Style_10"/>
    <w:link w:val="Style_25_ch"/>
    <w:pPr>
      <w:ind w:firstLine="720" w:left="0"/>
      <w:jc w:val="both"/>
    </w:pPr>
    <w:rPr>
      <w:sz w:val="28"/>
    </w:rPr>
  </w:style>
  <w:style w:styleId="Style_25_ch" w:type="character">
    <w:name w:val="Body Text Indent"/>
    <w:basedOn w:val="Style_10_ch"/>
    <w:link w:val="Style_25"/>
    <w:rPr>
      <w:sz w:val="28"/>
    </w:rPr>
  </w:style>
  <w:style w:styleId="Style_26" w:type="paragraph">
    <w:name w:val="toc 9"/>
    <w:next w:val="Style_10"/>
    <w:link w:val="Style_2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10"/>
    <w:link w:val="Style_2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10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10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10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10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" w:type="paragraph">
    <w:name w:val="ConsPlusNormal"/>
    <w:link w:val="Style_3_ch"/>
    <w:pPr>
      <w:widowControl w:val="0"/>
      <w:ind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4" w:type="paragraph">
    <w:name w:val="Без интервала"/>
    <w:link w:val="Style_4_ch"/>
    <w:rPr>
      <w:rFonts w:ascii="Calibri" w:hAnsi="Calibri"/>
      <w:sz w:val="22"/>
    </w:rPr>
  </w:style>
  <w:style w:styleId="Style_4_ch" w:type="character">
    <w:name w:val="Без интервала"/>
    <w:link w:val="Style_4"/>
    <w:rPr>
      <w:rFonts w:ascii="Calibri" w:hAnsi="Calibri"/>
      <w:sz w:val="22"/>
    </w:rPr>
  </w:style>
  <w:style w:styleId="Style_32" w:type="paragraph">
    <w:name w:val="heading 2"/>
    <w:next w:val="Style_10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2023-07-27T11:26:18Z</dcterms:modified>
</cp:coreProperties>
</file>