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14:paraId="03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14:paraId="04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14:paraId="05000000">
      <w:pPr>
        <w:pStyle w:val="Style_2"/>
        <w:rPr>
          <w:rFonts w:ascii="Times New Roman" w:hAnsi="Times New Roman"/>
          <w:sz w:val="28"/>
        </w:rPr>
      </w:pPr>
    </w:p>
    <w:p w14:paraId="06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14:paraId="07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 Регулирующий орган: Отдел экономического развития, инвестиций и малого бизнеса</w:t>
      </w:r>
      <w:r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t>Выселковский район.</w:t>
      </w:r>
    </w:p>
    <w:p w14:paraId="08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1" w:name="_Hlk511038086"/>
      <w:r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</w:t>
      </w:r>
      <w:bookmarkStart w:id="2" w:name="_Hlk491332889"/>
      <w:r>
        <w:rPr>
          <w:rFonts w:ascii="Times New Roman" w:hAnsi="Times New Roman"/>
          <w:b w:val="0"/>
          <w:sz w:val="28"/>
        </w:rPr>
        <w:t xml:space="preserve"> «</w:t>
      </w:r>
      <w:bookmarkStart w:id="3" w:name="_Hlk509823976"/>
      <w:bookmarkEnd w:id="2"/>
      <w:r>
        <w:rPr>
          <w:rFonts w:ascii="Times New Roman" w:hAnsi="Times New Roman"/>
          <w:b w:val="0"/>
          <w:sz w:val="28"/>
        </w:rPr>
        <w:t xml:space="preserve">Об утверждении Порядка заключения соглашений о защите </w:t>
      </w:r>
      <w:r>
        <w:rPr>
          <w:rFonts w:ascii="Times New Roman" w:hAnsi="Times New Roman"/>
          <w:b w:val="0"/>
          <w:sz w:val="28"/>
        </w:rPr>
        <w:t xml:space="preserve">и поощрении капиталовложений со стороны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Выселковский район</w:t>
      </w:r>
      <w:r>
        <w:rPr>
          <w:rFonts w:ascii="Times New Roman" w:hAnsi="Times New Roman"/>
          <w:b w:val="0"/>
          <w:sz w:val="28"/>
        </w:rPr>
        <w:t>»</w:t>
      </w:r>
      <w:bookmarkEnd w:id="3"/>
      <w:r>
        <w:rPr>
          <w:rFonts w:ascii="Times New Roman" w:hAnsi="Times New Roman"/>
          <w:b w:val="0"/>
          <w:sz w:val="28"/>
        </w:rPr>
        <w:t>.</w:t>
      </w:r>
      <w:bookmarkEnd w:id="1"/>
    </w:p>
    <w:p w14:paraId="09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 Предполагаемая дата вступления в силу муниципального нормативного правового акта: ноябрь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2023 года, со дня обнародования.</w:t>
      </w:r>
    </w:p>
    <w:p w14:paraId="0A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1.4. </w:t>
      </w:r>
      <w:r>
        <w:rPr>
          <w:rFonts w:ascii="Times New Roman" w:hAnsi="Times New Roman"/>
          <w:sz w:val="28"/>
        </w:rPr>
        <w:t xml:space="preserve">Краткое описание проблемы, на решение которой направлено предлагаемое правовое регулирование: невозможность </w:t>
      </w:r>
      <w:r>
        <w:rPr>
          <w:rFonts w:ascii="Times New Roman" w:hAnsi="Times New Roman"/>
          <w:sz w:val="28"/>
        </w:rPr>
        <w:t xml:space="preserve">заключения соглашений о защите и поощрении капиталовложений со стороны муниципального образования Выселковский район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color w:val="000000"/>
          <w:sz w:val="28"/>
          <w:u w:val="none"/>
        </w:rPr>
        <w:t>организацией, реализующей инвестиционный проект</w:t>
      </w:r>
      <w:r>
        <w:rPr>
          <w:rFonts w:ascii="Times New Roman" w:hAnsi="Times New Roman"/>
          <w:sz w:val="28"/>
        </w:rPr>
        <w:t>.</w:t>
      </w:r>
    </w:p>
    <w:p w14:paraId="0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вышеуказанног</w:t>
      </w:r>
      <w:r>
        <w:rPr>
          <w:rFonts w:ascii="Times New Roman" w:hAnsi="Times New Roman"/>
          <w:sz w:val="28"/>
        </w:rPr>
        <w:t xml:space="preserve">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color w:val="000000"/>
          <w:sz w:val="28"/>
          <w:u w:val="none"/>
        </w:rPr>
        <w:t xml:space="preserve">Федерального закона от 1 апреля 2020  года № 69-ФЗ "О защите и поощрении капиталовложений в Российской Федерации",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"https://municipal.garant.ru/document/redirect/405299567/0"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постановления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постановления главы администрации (губернатора) Краснодарского края от      8 ноября 2022 года № 796 "Об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организации, реализующей проект, и Порядка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</w:t>
      </w:r>
      <w:r>
        <w:rPr>
          <w:rFonts w:ascii="Times New Roman" w:hAnsi="Times New Roman"/>
          <w:sz w:val="28"/>
        </w:rPr>
        <w:t>, в том числе этапов реализации инвестиционного проекта"</w:t>
      </w:r>
      <w:r>
        <w:rPr>
          <w:rFonts w:ascii="Times New Roman" w:hAnsi="Times New Roman"/>
          <w:sz w:val="28"/>
        </w:rPr>
        <w:t>.</w:t>
      </w:r>
    </w:p>
    <w:p w14:paraId="0C000000">
      <w:pPr>
        <w:spacing w:after="0" w:line="240" w:lineRule="auto"/>
        <w:ind w:firstLine="851" w:lef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  <w:r>
        <w:rPr>
          <w:rFonts w:ascii="Times New Roman" w:hAnsi="Times New Roman"/>
          <w:color w:val="000000"/>
          <w:sz w:val="28"/>
          <w:u w:val="none"/>
        </w:rPr>
        <w:t xml:space="preserve">обеспечение организации, реализующей инвестиционный проект, неприменение в ее отношении актов (решений) администрации муниципального образования Выселковский район, применяемых с учетом особенностей, установленных статьей 9 Федерального закона </w:t>
      </w:r>
      <w:r>
        <w:rPr>
          <w:rFonts w:ascii="Times New Roman" w:hAnsi="Times New Roman"/>
          <w:color w:val="000000"/>
          <w:sz w:val="28"/>
          <w:u w:val="none"/>
        </w:rPr>
        <w:t>от 1 апреля 2020  года № 69-ФЗ "О защите и поощрении капиталовложений в Российской Федерации"</w:t>
      </w:r>
      <w:r>
        <w:rPr>
          <w:rFonts w:ascii="Times New Roman" w:hAnsi="Times New Roman"/>
          <w:color w:val="000000"/>
          <w:sz w:val="28"/>
          <w:u w:val="none"/>
        </w:rPr>
        <w:t xml:space="preserve">.  </w:t>
      </w:r>
    </w:p>
    <w:p w14:paraId="0D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 Краткое описание содержания предлагаемого правового регулирования:</w:t>
      </w:r>
      <w:r>
        <w:rPr>
          <w:rFonts w:ascii="Times New Roman" w:hAnsi="Times New Roman"/>
          <w:sz w:val="28"/>
        </w:rPr>
        <w:t xml:space="preserve"> Утверждение  </w:t>
      </w:r>
      <w:r>
        <w:rPr>
          <w:rFonts w:ascii="Times New Roman" w:hAnsi="Times New Roman"/>
          <w:color w:val="000000"/>
          <w:sz w:val="28"/>
          <w:u w:val="none"/>
        </w:rPr>
        <w:t xml:space="preserve">Порядка заключения соглашений о защите и поощрении капиталовложений со стороны муниципального образования </w:t>
      </w:r>
      <w:r>
        <w:rPr>
          <w:rFonts w:ascii="Times New Roman" w:hAnsi="Times New Roman"/>
          <w:color w:val="000000"/>
          <w:sz w:val="28"/>
          <w:u w:val="none"/>
        </w:rPr>
        <w:t>Выселковский район.</w:t>
      </w:r>
    </w:p>
    <w:p w14:paraId="0E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1.6.1.  Степень регулирующего воздействия  - высокая </w:t>
      </w:r>
    </w:p>
    <w:p w14:paraId="0F000000">
      <w:pPr>
        <w:pStyle w:val="Style_3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Обоснование  степени регулирующего воздействия: проект муниципального нормативного правового акта </w:t>
      </w:r>
      <w:r>
        <w:rPr>
          <w:rFonts w:ascii="Times New Roman" w:hAnsi="Times New Roman"/>
          <w:sz w:val="28"/>
        </w:rPr>
        <w:t>содержит положения, устанавливающие новые обязанности для субъектов предпринимательской и иной экономической деятельности, субъектов инвестиционной деятельности</w:t>
      </w:r>
    </w:p>
    <w:p w14:paraId="10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7. Контактная информация исполнителя в регулирующем органе:</w:t>
      </w:r>
    </w:p>
    <w:p w14:paraId="11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Ф.И.О.: </w:t>
      </w:r>
      <w:r>
        <w:rPr>
          <w:rFonts w:ascii="Times New Roman" w:hAnsi="Times New Roman"/>
          <w:sz w:val="28"/>
        </w:rPr>
        <w:t>Филь Надежда Витальевна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начальник отдела экономического развития, инвестиций и малого бизнеса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район, </w:t>
      </w:r>
    </w:p>
    <w:p w14:paraId="12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 (86157) 73-5</w:t>
      </w:r>
      <w:r>
        <w:rPr>
          <w:rFonts w:ascii="Times New Roman" w:hAnsi="Times New Roman"/>
          <w:sz w:val="28"/>
        </w:rPr>
        <w:t>-02</w:t>
      </w:r>
    </w:p>
    <w:p w14:paraId="13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электронной почты: 7448025@mail.ru.</w:t>
      </w:r>
    </w:p>
    <w:p w14:paraId="14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Описание проблемы</w:t>
      </w:r>
      <w:r>
        <w:rPr>
          <w:rFonts w:ascii="Times New Roman" w:hAnsi="Times New Roman"/>
          <w:sz w:val="28"/>
        </w:rPr>
        <w:t xml:space="preserve">, на решение которой направлено предлагаемое правовое регулирование: </w:t>
      </w:r>
      <w:r>
        <w:rPr>
          <w:rFonts w:ascii="Times New Roman" w:hAnsi="Times New Roman"/>
          <w:sz w:val="28"/>
        </w:rPr>
        <w:t>отсутствие нормативно правового акта</w:t>
      </w:r>
      <w:r>
        <w:rPr>
          <w:rFonts w:ascii="Times New Roman" w:hAnsi="Times New Roman"/>
          <w:sz w:val="28"/>
        </w:rPr>
        <w:t>.</w:t>
      </w:r>
    </w:p>
    <w:p w14:paraId="1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 Формулировка проблемы: </w:t>
      </w:r>
      <w:r>
        <w:rPr>
          <w:rFonts w:ascii="Times New Roman" w:hAnsi="Times New Roman"/>
          <w:sz w:val="28"/>
        </w:rPr>
        <w:t xml:space="preserve">невозможность </w:t>
      </w:r>
      <w:r>
        <w:rPr>
          <w:rFonts w:ascii="Times New Roman" w:hAnsi="Times New Roman"/>
          <w:sz w:val="28"/>
        </w:rPr>
        <w:t>заключения соглашений о защите и поощрении капиталовложений со стороны 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. </w:t>
      </w:r>
    </w:p>
    <w:p w14:paraId="16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 Информация о возникновении, выявлении проблемы и мерах, принятых ранее для ее решения, достигнутых результатах и затраченных ресурсах: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ринятие вышеуказанного постановления администрации муниципального образован</w:t>
      </w:r>
      <w:r>
        <w:rPr>
          <w:rFonts w:ascii="Times New Roman" w:hAnsi="Times New Roman"/>
          <w:sz w:val="28"/>
        </w:rPr>
        <w:t xml:space="preserve">ия Выселковский район обусловлено необходимостью реализации </w:t>
      </w:r>
      <w:r>
        <w:rPr>
          <w:rFonts w:ascii="Times New Roman" w:hAnsi="Times New Roman"/>
          <w:color w:val="000000"/>
          <w:sz w:val="28"/>
          <w:u w:val="none"/>
        </w:rPr>
        <w:t xml:space="preserve">Федерального закона от 1 апреля 2020  года № 69-ФЗ "О защите и поощрении капиталовложений в Российской Федерации",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"https://municipal.garant.ru/document/redirect/405299567/0"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постановления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постановления главы администрации (губернатора) Краснодарского края от      8 ноября 2022 года № 796 "Об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организации, реализующей проект, и Порядка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</w:t>
      </w:r>
      <w:r>
        <w:rPr>
          <w:rFonts w:ascii="Times New Roman" w:hAnsi="Times New Roman"/>
          <w:sz w:val="28"/>
        </w:rPr>
        <w:t>, в том числе этапов реализации инвестиционного проекта"</w:t>
      </w:r>
      <w:r>
        <w:rPr>
          <w:rFonts w:ascii="Times New Roman" w:hAnsi="Times New Roman"/>
          <w:sz w:val="28"/>
        </w:rPr>
        <w:t>.</w:t>
      </w:r>
    </w:p>
    <w:p w14:paraId="17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 Субъекты общественных отношений, заинтересованные                            в устранении проблемы, их количественная оценка: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российские </w:t>
      </w:r>
      <w:r>
        <w:rPr>
          <w:rFonts w:ascii="Times New Roman" w:hAnsi="Times New Roman"/>
          <w:sz w:val="28"/>
        </w:rPr>
        <w:t>юридически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лица, реализующие инвестиционный проект</w:t>
      </w:r>
      <w:r>
        <w:rPr>
          <w:rFonts w:ascii="Times New Roman" w:hAnsi="Times New Roman"/>
          <w:sz w:val="28"/>
        </w:rPr>
        <w:t xml:space="preserve">. Количественная оценка 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не ограниченно</w:t>
      </w:r>
      <w:r>
        <w:rPr>
          <w:rFonts w:ascii="Times New Roman" w:hAnsi="Times New Roman"/>
          <w:sz w:val="28"/>
        </w:rPr>
        <w:t>.</w:t>
      </w:r>
    </w:p>
    <w:p w14:paraId="18000000">
      <w:pPr>
        <w:pStyle w:val="Style_2"/>
        <w:ind w:firstLine="851" w:lef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 xml:space="preserve">2.4. Характеристика негативных эффектов, возникающих в связи                   с наличием проблемы, их количественная оценка: </w:t>
      </w:r>
      <w:r>
        <w:rPr>
          <w:rFonts w:ascii="Times New Roman" w:hAnsi="Times New Roman"/>
          <w:sz w:val="28"/>
        </w:rPr>
        <w:t xml:space="preserve">невозможность </w:t>
      </w:r>
      <w:r>
        <w:rPr>
          <w:rFonts w:ascii="Times New Roman" w:hAnsi="Times New Roman"/>
          <w:sz w:val="28"/>
        </w:rPr>
        <w:t xml:space="preserve">заключения соглашений о защите и поощрении капиталовложений со стороны муниципального образования Выселковский район и </w:t>
      </w:r>
      <w:r>
        <w:rPr>
          <w:rFonts w:ascii="Times New Roman" w:hAnsi="Times New Roman"/>
          <w:color w:val="000000"/>
          <w:sz w:val="28"/>
          <w:u w:val="none"/>
        </w:rPr>
        <w:t xml:space="preserve">обеспечение организации, реализующей инвестиционный проект, неприменение в ее отношении актов (решений) администрации муниципального образования Выселковский район, применяемых с учетом особенностей, установленных статьей 9 Федерального закона </w:t>
      </w:r>
      <w:r>
        <w:rPr>
          <w:rFonts w:ascii="Times New Roman" w:hAnsi="Times New Roman"/>
          <w:color w:val="000000"/>
          <w:sz w:val="28"/>
          <w:u w:val="none"/>
        </w:rPr>
        <w:t>от 1 апреля 2020  года № 69-ФЗ "О защите и поощрении капиталовложений в Российской Федерации"</w:t>
      </w:r>
      <w:r>
        <w:rPr>
          <w:rFonts w:ascii="Times New Roman" w:hAnsi="Times New Roman"/>
          <w:color w:val="000000"/>
          <w:sz w:val="28"/>
          <w:u w:val="none"/>
        </w:rPr>
        <w:t xml:space="preserve">.  </w:t>
      </w:r>
    </w:p>
    <w:p w14:paraId="19000000">
      <w:pPr>
        <w:pStyle w:val="Style_2"/>
        <w:ind w:firstLine="709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7"/>
        </w:rPr>
        <w:t>2.5. </w:t>
      </w:r>
      <w:r>
        <w:rPr>
          <w:rFonts w:ascii="Times New Roman" w:hAnsi="Times New Roman"/>
          <w:sz w:val="28"/>
        </w:rPr>
        <w:t xml:space="preserve">Причины возникновения проблемы и факторы, поддерживающие ее существование: принятие </w:t>
      </w:r>
      <w:r>
        <w:rPr>
          <w:rFonts w:ascii="Times New Roman" w:hAnsi="Times New Roman"/>
          <w:color w:val="000000"/>
          <w:sz w:val="28"/>
          <w:u w:val="none"/>
        </w:rPr>
        <w:t xml:space="preserve">Федерального закона от 1 апреля 2020  года № 69-ФЗ "О защите и поощрении капиталовложений в Российской Федерации",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"https://municipal.garant.ru/document/redirect/405299567/0"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постановления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постановления главы администрации (губернатора) Краснодарского края от      8 ноября 2022 года № 796 "Об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организации, реализующей проект, и Порядка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</w:t>
      </w:r>
      <w:r>
        <w:rPr>
          <w:rFonts w:ascii="Times New Roman" w:hAnsi="Times New Roman"/>
          <w:sz w:val="28"/>
        </w:rPr>
        <w:t>, в том числе этапов реализации инвестиционного проекта"</w:t>
      </w:r>
      <w:r>
        <w:rPr>
          <w:rFonts w:ascii="Times New Roman" w:hAnsi="Times New Roman"/>
          <w:sz w:val="28"/>
          <w:highlight w:val="white"/>
        </w:rPr>
        <w:t>.</w:t>
      </w:r>
    </w:p>
    <w:p w14:paraId="1A000000">
      <w:pPr>
        <w:pStyle w:val="Style_2"/>
        <w:ind w:firstLine="709" w:left="0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</w:t>
      </w:r>
      <w:r>
        <w:rPr>
          <w:rFonts w:ascii="Times New Roman" w:hAnsi="Times New Roman"/>
          <w:sz w:val="28"/>
        </w:rPr>
        <w:t>я к компетенции органов местного самоуправления.</w:t>
      </w:r>
    </w:p>
    <w:p w14:paraId="1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>
        <w:rPr>
          <w:rFonts w:ascii="Times New Roman" w:hAnsi="Times New Roman"/>
          <w:sz w:val="28"/>
        </w:rPr>
        <w:t xml:space="preserve">принимают </w:t>
      </w:r>
      <w:r>
        <w:rPr>
          <w:rFonts w:ascii="Times New Roman" w:hAnsi="Times New Roman"/>
          <w:sz w:val="28"/>
        </w:rPr>
        <w:t xml:space="preserve">аналогичные </w:t>
      </w:r>
      <w:r>
        <w:rPr>
          <w:rFonts w:ascii="Times New Roman" w:hAnsi="Times New Roman"/>
          <w:sz w:val="28"/>
        </w:rPr>
        <w:t>нормативные правовые акты</w:t>
      </w:r>
      <w:r>
        <w:rPr>
          <w:rFonts w:ascii="Times New Roman" w:hAnsi="Times New Roman"/>
          <w:sz w:val="28"/>
        </w:rPr>
        <w:t>.</w:t>
      </w:r>
    </w:p>
    <w:p w14:paraId="1C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  <w:bookmarkStart w:id="4" w:name="_Hlk511037802"/>
      <w:r>
        <w:rPr>
          <w:rFonts w:ascii="Times New Roman" w:hAnsi="Times New Roman"/>
          <w:sz w:val="28"/>
        </w:rPr>
        <w:t>2.8</w:t>
      </w:r>
      <w:r>
        <w:rPr>
          <w:rFonts w:ascii="Times New Roman" w:hAnsi="Times New Roman"/>
          <w:sz w:val="28"/>
        </w:rPr>
        <w:t>. Источники данных:</w:t>
      </w:r>
      <w:bookmarkEnd w:id="4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14:paraId="1D000000">
      <w:pPr>
        <w:pStyle w:val="Style_2"/>
        <w:ind w:firstLine="851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14:paraId="1E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bookmarkStart w:id="5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5"/>
      <w:r>
        <w:rPr>
          <w:rFonts w:ascii="Times New Roman" w:hAnsi="Times New Roman"/>
          <w:sz w:val="28"/>
        </w:rPr>
        <w:t>:</w:t>
      </w:r>
    </w:p>
    <w:p w14:paraId="1F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616"/>
        <w:gridCol w:w="2693"/>
        <w:gridCol w:w="3334"/>
      </w:tblGrid>
      <w:tr>
        <w:trPr>
          <w:trHeight w:hRule="atLeast" w:val="1647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3.1. Цели </w:t>
            </w:r>
            <w:r>
              <w:rPr>
                <w:rFonts w:ascii="Times New Roman" w:hAnsi="Times New Roman"/>
                <w:sz w:val="26"/>
              </w:rPr>
              <w:t>предлагаемого правового регулирования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6" w:name="sub_100032"/>
            <w:r>
              <w:rPr>
                <w:rFonts w:ascii="Times New Roman" w:hAnsi="Times New Roman"/>
                <w:sz w:val="26"/>
              </w:rPr>
              <w:t>3.2. Сроки достижения целей предлагаемого правового регулирования</w:t>
            </w:r>
            <w:bookmarkEnd w:id="6"/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3470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spacing w:after="0" w:line="240" w:lineRule="auto"/>
              <w:ind w:firstLine="227" w:left="0"/>
              <w:jc w:val="both"/>
              <w:rPr>
                <w:rFonts w:ascii="Times New Roman" w:hAnsi="Times New Roman"/>
                <w:color w:val="000000"/>
                <w:sz w:val="24"/>
                <w:u w:val="none"/>
              </w:rPr>
            </w:pP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Обеспечение организации, реализующей инвестиционный проект, неприменение в ее отношении актов (решений) администрации муниципального образования Выселковский район, применяемых с учетом особенностей, установленных статьей 9 Федерального закона </w:t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>от 1 апреля 2020  года № 69-ФЗ "О защите и поощрении капиталовложений в Российской Федерации"</w:t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.  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 в силу настоящего постановления</w:t>
            </w:r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14:paraId="26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27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 Действующие нормативные правовые акты, поручения, другие решения, из которых вытекает необходимость разработки </w:t>
      </w:r>
      <w:r>
        <w:rPr>
          <w:rFonts w:ascii="Times New Roman" w:hAnsi="Times New Roman"/>
          <w:sz w:val="28"/>
        </w:rPr>
        <w:t xml:space="preserve">предлагаемого правового регулирования в данной области, которые определяют необходимостью постановки указанных целей: </w:t>
      </w:r>
      <w:r>
        <w:rPr>
          <w:rFonts w:ascii="Times New Roman" w:hAnsi="Times New Roman"/>
          <w:color w:val="000000"/>
          <w:sz w:val="28"/>
          <w:u w:val="none"/>
        </w:rPr>
        <w:t xml:space="preserve">Федеральный закон от 1 апреля 2020  года № 69-ФЗ "О защите и поощрении капиталовложений в Российской Федерации",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"https://municipal.garant.ru/document/redirect/405299567/0"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постановление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постановление главы администрации (губернатора) Краснодарского края от      8 ноября 2022 года № 796 "Об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организации, реализующей проект, и Порядка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</w:t>
      </w:r>
      <w:r>
        <w:rPr>
          <w:rFonts w:ascii="Times New Roman" w:hAnsi="Times New Roman"/>
          <w:sz w:val="28"/>
        </w:rPr>
        <w:t>, в том числе этапов реализации инвестиционного проекта"</w:t>
      </w:r>
      <w:r>
        <w:rPr>
          <w:rFonts w:ascii="Times New Roman" w:hAnsi="Times New Roman"/>
          <w:sz w:val="28"/>
        </w:rPr>
        <w:t>.</w:t>
      </w:r>
    </w:p>
    <w:p w14:paraId="28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.</w:t>
      </w:r>
    </w:p>
    <w:p w14:paraId="29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  <w:u w:val="single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119"/>
        <w:gridCol w:w="2410"/>
        <w:gridCol w:w="1889"/>
        <w:gridCol w:w="2108"/>
      </w:tblGrid>
      <w:tr>
        <w:trPr>
          <w:trHeight w:hRule="atLeast" w:val="1677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7" w:name="sub_100036"/>
            <w:r>
              <w:rPr>
                <w:rFonts w:ascii="Times New Roman" w:hAnsi="Times New Roman"/>
                <w:sz w:val="26"/>
              </w:rPr>
              <w:t>3.6. Индикаторы достижения целей предлагаемого правового регулирования</w:t>
            </w:r>
            <w:bookmarkEnd w:id="7"/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3.7. Единица измерения индикаторов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3.8. Целевые значения индикаторов по годам</w:t>
            </w:r>
          </w:p>
        </w:tc>
      </w:tr>
      <w:tr>
        <w:trPr>
          <w:trHeight w:hRule="atLeast" w:val="4242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spacing w:after="0" w:line="240" w:lineRule="auto"/>
              <w:ind w:firstLine="227" w:left="0"/>
              <w:jc w:val="both"/>
              <w:rPr>
                <w:rFonts w:ascii="Times New Roman" w:hAnsi="Times New Roman"/>
                <w:color w:val="000000"/>
                <w:sz w:val="24"/>
                <w:u w:val="none"/>
              </w:rPr>
            </w:pP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Обеспечение организации, реализующей инвестиционный проект, неприменение в ее отношении актов (решений) администрации муниципального образования Выселковский район, применяемых с учетом особенностей, установленных статьей 9 Федерального закона </w:t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>от 1 апреля 2020  года № 69-ФЗ "О защите и поощрении капиталовложений в Российской Федерации"</w:t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.  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</w:t>
            </w:r>
            <w:r>
              <w:rPr>
                <w:rFonts w:ascii="Times New Roman" w:hAnsi="Times New Roman"/>
                <w:sz w:val="22"/>
              </w:rPr>
              <w:t>ринятие постановления администрации муниципального образования Выселковский район «</w:t>
            </w:r>
            <w:r>
              <w:rPr>
                <w:rFonts w:ascii="Times New Roman" w:hAnsi="Times New Roman"/>
                <w:b w:val="0"/>
                <w:sz w:val="22"/>
              </w:rPr>
              <w:t xml:space="preserve">Об утверждении Порядка заключения соглашений о защите </w:t>
            </w:r>
            <w:r>
              <w:rPr>
                <w:rFonts w:ascii="Times New Roman" w:hAnsi="Times New Roman"/>
                <w:b w:val="0"/>
                <w:sz w:val="22"/>
              </w:rPr>
              <w:t xml:space="preserve">и поощрении капиталовложений со стороны </w:t>
            </w:r>
            <w:r>
              <w:rPr>
                <w:rFonts w:ascii="Times New Roman" w:hAnsi="Times New Roman"/>
                <w:b w:val="0"/>
                <w:sz w:val="22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b w:val="0"/>
                <w:sz w:val="22"/>
              </w:rPr>
              <w:t>Выселковский район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6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2023 г.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14:paraId="32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3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3.9. </w:t>
      </w:r>
      <w:r>
        <w:rPr>
          <w:rFonts w:ascii="Times New Roman" w:hAnsi="Times New Roman"/>
          <w:sz w:val="28"/>
        </w:rPr>
        <w:t>Методы расчета индикаторов достижения целей предлагаемого правового регулирования, источники информации для расчетов: принятие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b w:val="0"/>
          <w:sz w:val="28"/>
        </w:rPr>
        <w:t xml:space="preserve">Об утверждении Порядка заключения соглашений о защите </w:t>
      </w:r>
      <w:r>
        <w:rPr>
          <w:rFonts w:ascii="Times New Roman" w:hAnsi="Times New Roman"/>
          <w:b w:val="0"/>
          <w:sz w:val="28"/>
        </w:rPr>
        <w:t xml:space="preserve">и поощрении капиталовложений со стороны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Выселковский район</w:t>
      </w:r>
      <w:r>
        <w:rPr>
          <w:rFonts w:ascii="Times New Roman" w:hAnsi="Times New Roman"/>
          <w:sz w:val="28"/>
        </w:rPr>
        <w:t>».</w:t>
      </w:r>
    </w:p>
    <w:p w14:paraId="34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14:paraId="35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 К</w:t>
      </w:r>
      <w:r>
        <w:rPr>
          <w:rFonts w:ascii="Times New Roman" w:hAnsi="Times New Roman"/>
          <w:sz w:val="28"/>
        </w:rPr>
        <w:t>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36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5250"/>
        <w:gridCol w:w="2349"/>
        <w:gridCol w:w="2073"/>
      </w:tblGrid>
      <w:tr>
        <w:trPr>
          <w:trHeight w:hRule="atLeast" w:val="1532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8" w:name="sub_100041"/>
            <w:r>
              <w:rPr>
                <w:rFonts w:ascii="Times New Roman" w:hAnsi="Times New Roman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8"/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4.2. Колич</w:t>
            </w:r>
            <w:r>
              <w:rPr>
                <w:rFonts w:ascii="Times New Roman" w:hAnsi="Times New Roman"/>
                <w:sz w:val="26"/>
              </w:rPr>
              <w:t>ество участников группы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4.3. Источники данных</w:t>
            </w:r>
          </w:p>
        </w:tc>
      </w:tr>
      <w:tr>
        <w:trPr>
          <w:trHeight w:hRule="atLeast" w:val="2071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российские </w:t>
            </w:r>
            <w:r>
              <w:rPr>
                <w:rFonts w:ascii="Times New Roman" w:hAnsi="Times New Roman"/>
                <w:sz w:val="24"/>
              </w:rPr>
              <w:t>юридически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лица, реализующие инвестиционный проект</w:t>
            </w:r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ограничено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3D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</w:p>
    <w:p w14:paraId="3E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14:paraId="3F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p w14:paraId="40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006"/>
        <w:gridCol w:w="1559"/>
        <w:gridCol w:w="1697"/>
        <w:gridCol w:w="180"/>
        <w:gridCol w:w="1667"/>
        <w:gridCol w:w="1559"/>
      </w:tblGrid>
      <w:tr>
        <w:trPr>
          <w:trHeight w:hRule="atLeast" w:val="2542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bookmarkStart w:id="9" w:name="sub_100051"/>
            <w:r>
              <w:rPr>
                <w:rFonts w:ascii="Times New Roman" w:hAnsi="Times New Roman"/>
              </w:rPr>
              <w:t>5.1. Наименование функции (полно</w:t>
            </w:r>
            <w:r>
              <w:rPr>
                <w:rFonts w:ascii="Times New Roman" w:hAnsi="Times New Roman"/>
              </w:rPr>
              <w:t>мочия, обязанности</w:t>
            </w:r>
          </w:p>
          <w:p w14:paraId="42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или права)</w:t>
            </w:r>
            <w:bookmarkEnd w:id="9"/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type="dxa" w:w="1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Предполагаемый порядок реализации</w:t>
            </w:r>
          </w:p>
        </w:tc>
        <w:tc>
          <w:tcPr>
            <w:tcW w:type="dxa" w:w="18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Оценка изменения потребностей</w:t>
            </w:r>
            <w:r>
              <w:rPr>
                <w:rFonts w:ascii="Times New Roman" w:hAnsi="Times New Roman"/>
              </w:rPr>
              <w:t xml:space="preserve"> в других ресурсах</w:t>
            </w:r>
          </w:p>
        </w:tc>
      </w:tr>
      <w:tr>
        <w:trPr>
          <w:trHeight w:hRule="atLeast" w:val="314"/>
        </w:trPr>
        <w:tc>
          <w:tcPr>
            <w:tcW w:type="dxa" w:w="966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48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Администрация муниципального образования Выселковский район </w:t>
            </w:r>
          </w:p>
        </w:tc>
      </w:tr>
      <w:tr>
        <w:trPr>
          <w:trHeight w:hRule="atLeast" w:val="4526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pStyle w:val="Style_2"/>
              <w:ind w:firstLine="283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Заключение соглашений о защите и поощрении капиталовложений со стороны муниципального образования Выселковский район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изменяется </w:t>
            </w:r>
          </w:p>
        </w:tc>
        <w:tc>
          <w:tcPr>
            <w:tcW w:type="dxa" w:w="1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согласно утвержденному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Порядку </w:t>
            </w:r>
            <w:r>
              <w:rPr>
                <w:rFonts w:ascii="Times New Roman" w:hAnsi="Times New Roman"/>
                <w:b w:val="0"/>
                <w:sz w:val="24"/>
              </w:rPr>
              <w:t xml:space="preserve">заключения соглашений о защите </w:t>
            </w:r>
            <w:r>
              <w:rPr>
                <w:rFonts w:ascii="Times New Roman" w:hAnsi="Times New Roman"/>
                <w:b w:val="0"/>
                <w:sz w:val="24"/>
              </w:rPr>
              <w:t xml:space="preserve">и поощрении капиталовложений со стороны </w:t>
            </w:r>
            <w:r>
              <w:rPr>
                <w:rFonts w:ascii="Times New Roman" w:hAnsi="Times New Roman"/>
                <w:b w:val="0"/>
                <w:sz w:val="24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b w:val="0"/>
                <w:sz w:val="24"/>
              </w:rPr>
              <w:t>Выселковский район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00000">
            <w:pPr>
              <w:pStyle w:val="Style_7"/>
              <w:spacing w:after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пределах</w:t>
            </w:r>
          </w:p>
          <w:p w14:paraId="4D000000">
            <w:pPr>
              <w:pStyle w:val="Style_7"/>
              <w:spacing w:after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штатной</w:t>
            </w:r>
          </w:p>
          <w:p w14:paraId="4E000000">
            <w:pPr>
              <w:pStyle w:val="Style_7"/>
              <w:spacing w:after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численности</w:t>
            </w:r>
          </w:p>
          <w:p w14:paraId="4F000000">
            <w:pPr>
              <w:pStyle w:val="Style_7"/>
              <w:spacing w:after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сотрудников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pStyle w:val="Style_7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14:paraId="51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52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 Оценка дополнительных расходов (доходов) местных бюджетов, связанных с введением предлагаемого правового регулирования: д</w:t>
      </w:r>
      <w:r>
        <w:rPr>
          <w:rFonts w:ascii="Times New Roman" w:hAnsi="Times New Roman"/>
          <w:sz w:val="28"/>
        </w:rPr>
        <w:t xml:space="preserve">ополнительные расходы (доходы) бюджета муниципального образования Выселковский район, связанные с введением предлагаемого правового регулирования: </w:t>
      </w:r>
    </w:p>
    <w:p w14:paraId="53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500"/>
        <w:gridCol w:w="3500"/>
        <w:gridCol w:w="2668"/>
      </w:tblGrid>
      <w:tr>
        <w:trPr>
          <w:trHeight w:hRule="atLeast" w:val="1887"/>
        </w:trP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instrText>HYPERLINK \l "sub_100051"</w:instrTex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t>под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t>пунктом 5.1 пункта 5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6.3. Количественная оценка расходов и возможных поступлений, млн. рублей</w:t>
            </w:r>
          </w:p>
        </w:tc>
      </w:tr>
      <w:t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</w:tr>
      <w:tr>
        <w:trPr>
          <w:trHeight w:hRule="atLeast" w:val="344"/>
        </w:trPr>
        <w:tc>
          <w:tcPr>
            <w:tcW w:type="dxa" w:w="96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pStyle w:val="Style_9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 xml:space="preserve">Администрация муниципального образования Выселковский район </w:t>
            </w:r>
          </w:p>
        </w:tc>
      </w:tr>
      <w:tr>
        <w:trPr>
          <w:trHeight w:hRule="atLeast" w:val="805"/>
        </w:trPr>
        <w:tc>
          <w:tcPr>
            <w:tcW w:type="dxa" w:w="35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pStyle w:val="Style_2"/>
              <w:ind w:firstLine="283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Заключение соглашений о защите и поощрении капиталовложений со стороны муниципального образования Выселковский район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5C000000">
            <w:pPr>
              <w:pStyle w:val="Style_10"/>
              <w:rPr>
                <w:rFonts w:ascii="Times New Roman" w:hAnsi="Times New Roman"/>
              </w:rPr>
            </w:pP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расходы:</w:t>
            </w:r>
          </w:p>
          <w:p w14:paraId="5E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r>
              <w:t>---</w:t>
            </w:r>
          </w:p>
        </w:tc>
      </w:tr>
      <w:t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ежегодно: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r>
              <w:t>---</w:t>
            </w:r>
          </w:p>
        </w:tc>
      </w:tr>
      <w:tr>
        <w:trPr>
          <w:trHeight w:hRule="atLeast" w:val="2090"/>
        </w:trP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период:</w:t>
            </w:r>
          </w:p>
          <w:p w14:paraId="63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r>
              <w:t>---</w:t>
            </w:r>
          </w:p>
        </w:tc>
      </w:tr>
      <w:tr>
        <w:trPr>
          <w:trHeight w:hRule="atLeast" w:val="599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pStyle w:val="Style_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r>
              <w:t>---</w:t>
            </w:r>
          </w:p>
        </w:tc>
      </w:tr>
      <w:t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периодические расходы за период: </w:t>
            </w:r>
          </w:p>
          <w:p w14:paraId="68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r>
              <w:t>---</w:t>
            </w:r>
          </w:p>
        </w:tc>
      </w:tr>
      <w:tr>
        <w:trPr>
          <w:trHeight w:hRule="atLeast" w:val="521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возможные доходы за период: 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r>
              <w:t>---</w:t>
            </w:r>
          </w:p>
        </w:tc>
      </w:tr>
    </w:tbl>
    <w:p w14:paraId="6C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6D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14:paraId="6E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6.5. Источники данных: отсутствуют.</w:t>
      </w:r>
    </w:p>
    <w:p w14:paraId="6F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 Изменение обязанностей (ограничений) потенциальных адре</w:t>
      </w:r>
      <w:r>
        <w:rPr>
          <w:rFonts w:ascii="Times New Roman" w:hAnsi="Times New Roman"/>
          <w:sz w:val="28"/>
        </w:rPr>
        <w:t>сатов предлагаемого правового регулирования и связанные с ними дополнительные расходы (доходы):</w:t>
      </w:r>
    </w:p>
    <w:p w14:paraId="70000000">
      <w:pPr>
        <w:pStyle w:val="Style_2"/>
        <w:ind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552"/>
        <w:gridCol w:w="3852"/>
        <w:gridCol w:w="1931"/>
        <w:gridCol w:w="1304"/>
      </w:tblGrid>
      <w:tr>
        <w:trPr>
          <w:trHeight w:hRule="atLeast" w:val="3125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7.1. Группы потенциальных адресатов предлагаемого правового регулирования</w:t>
            </w:r>
          </w:p>
          <w:p w14:paraId="7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(в соответствии с 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instrText>HYPERLINK \l "sub_100041"</w:instrTex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t>подпунктом 4.1 пункта 4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</w:t>
            </w:r>
            <w:r>
              <w:rPr>
                <w:rFonts w:ascii="Times New Roman" w:hAnsi="Times New Roman"/>
                <w:sz w:val="26"/>
              </w:rPr>
              <w:t>ного отчёта)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00000">
            <w:pPr>
              <w:pStyle w:val="Style_11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7.2. Новые обязательные требования, обязанности и ограничения, изменения</w:t>
            </w:r>
          </w:p>
          <w:p w14:paraId="74000000">
            <w:pPr>
              <w:pStyle w:val="Style_11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существующих обязательных требований, обязанностей и ограничений,</w:t>
            </w:r>
          </w:p>
          <w:p w14:paraId="75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вводимые предлагаемым правовым регулированием (с указанием соответствующих положений проекта муниципальн</w:t>
            </w:r>
            <w:r>
              <w:rPr>
                <w:rFonts w:ascii="Times New Roman" w:hAnsi="Times New Roman"/>
                <w:sz w:val="26"/>
              </w:rPr>
              <w:t>ого нормативного правового акта)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7.4. Количественная оценка, млн. рублей</w:t>
            </w:r>
          </w:p>
        </w:tc>
      </w:tr>
      <w:t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</w:tr>
      <w:tr>
        <w:trPr>
          <w:trHeight w:hRule="atLeast" w:val="2579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pStyle w:val="Style_10"/>
              <w:ind/>
              <w:jc w:val="both"/>
              <w:rPr>
                <w:rFonts w:ascii="Times New Roman" w:hAnsi="Times New Roman"/>
              </w:rPr>
            </w:pPr>
          </w:p>
          <w:p w14:paraId="7D000000">
            <w:r>
              <w:rPr>
                <w:rFonts w:ascii="Times New Roman" w:hAnsi="Times New Roman"/>
                <w:sz w:val="24"/>
              </w:rPr>
              <w:t xml:space="preserve">российские </w:t>
            </w:r>
            <w:r>
              <w:rPr>
                <w:rFonts w:ascii="Times New Roman" w:hAnsi="Times New Roman"/>
                <w:sz w:val="24"/>
              </w:rPr>
              <w:t>юридически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лица, реализующие инвестиционный проект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00000">
            <w:pPr>
              <w:pStyle w:val="Style_12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подготовка данных об исполнении условий соглашения и условий реализации инвестиционного проекта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00000">
            <w:pPr>
              <w:pStyle w:val="Style_2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подготовку </w:t>
            </w:r>
            <w:r>
              <w:rPr>
                <w:rFonts w:ascii="Times New Roman" w:hAnsi="Times New Roman"/>
                <w:b w:val="0"/>
                <w:sz w:val="24"/>
              </w:rPr>
              <w:t>данных об исполнении условий соглашения и условий реализации инвестиционного проекта</w:t>
            </w:r>
          </w:p>
          <w:p w14:paraId="80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681,42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руб </w:t>
            </w:r>
            <w:r>
              <w:rPr>
                <w:rFonts w:ascii="Times New Roman" w:hAnsi="Times New Roman"/>
                <w:color w:val="000000"/>
                <w:sz w:val="24"/>
              </w:rPr>
              <w:t>на одного заявителя</w:t>
            </w:r>
          </w:p>
        </w:tc>
      </w:tr>
    </w:tbl>
    <w:p w14:paraId="82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p w14:paraId="83000000">
      <w:pPr>
        <w:pStyle w:val="Style_2"/>
        <w:spacing w:after="60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7.5. Издержки и выгоды адресатов предлагаемого правового </w:t>
      </w:r>
      <w:r>
        <w:rPr>
          <w:rFonts w:ascii="Times New Roman" w:hAnsi="Times New Roman"/>
          <w:sz w:val="28"/>
        </w:rPr>
        <w:t xml:space="preserve">регулирования, не поддающиеся количественной </w:t>
      </w:r>
      <w:r>
        <w:rPr>
          <w:rFonts w:ascii="Times New Roman" w:hAnsi="Times New Roman"/>
          <w:sz w:val="28"/>
        </w:rPr>
        <w:t xml:space="preserve">оценке: издержки – на подготовку </w:t>
      </w:r>
      <w:r>
        <w:rPr>
          <w:rFonts w:ascii="Times New Roman" w:hAnsi="Times New Roman"/>
          <w:b w:val="0"/>
          <w:sz w:val="28"/>
        </w:rPr>
        <w:t>данных об исполнении условий соглашения и условий реализации инвестиционного проекта</w:t>
      </w:r>
      <w:r>
        <w:rPr>
          <w:rFonts w:ascii="Times New Roman" w:hAnsi="Times New Roman"/>
          <w:sz w:val="28"/>
        </w:rPr>
        <w:t xml:space="preserve">, выгоды – </w:t>
      </w:r>
      <w:r>
        <w:rPr>
          <w:rFonts w:ascii="Times New Roman" w:hAnsi="Times New Roman"/>
          <w:color w:val="000000"/>
          <w:sz w:val="28"/>
          <w:u w:val="none"/>
        </w:rPr>
        <w:t xml:space="preserve">Обеспечение организации, реализующей инвестиционный проект, неприменение в ее отношении актов (решений) администрации муниципального образования Выселковский район, применяемых с учетом особенностей, установленных статьей 9 Федерального закона </w:t>
      </w:r>
      <w:r>
        <w:rPr>
          <w:rFonts w:ascii="Times New Roman" w:hAnsi="Times New Roman"/>
          <w:color w:val="000000"/>
          <w:sz w:val="28"/>
          <w:u w:val="none"/>
        </w:rPr>
        <w:t>от 1 апреля 2020  года № 69-ФЗ "О защите и поощрении капиталовложений в Российской Федерации"</w:t>
      </w:r>
      <w:r>
        <w:rPr>
          <w:rFonts w:ascii="Times New Roman" w:hAnsi="Times New Roman"/>
          <w:color w:val="000000"/>
          <w:sz w:val="28"/>
          <w:u w:val="none"/>
        </w:rPr>
        <w:t xml:space="preserve">. </w:t>
      </w:r>
      <w:r>
        <w:rPr>
          <w:rFonts w:ascii="Times New Roman" w:hAnsi="Times New Roman"/>
          <w:sz w:val="28"/>
        </w:rPr>
        <w:t xml:space="preserve"> </w:t>
      </w:r>
    </w:p>
    <w:p w14:paraId="84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римерно </w:t>
      </w:r>
      <w:r>
        <w:rPr>
          <w:rFonts w:ascii="Times New Roman" w:hAnsi="Times New Roman"/>
          <w:sz w:val="28"/>
        </w:rPr>
        <w:t>681,42</w:t>
      </w:r>
      <w:r>
        <w:rPr>
          <w:rFonts w:ascii="Times New Roman" w:hAnsi="Times New Roman"/>
          <w:sz w:val="28"/>
        </w:rPr>
        <w:t>руб.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одного заявителя.</w:t>
      </w:r>
    </w:p>
    <w:p w14:paraId="85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firstLine="0" w:left="34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86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87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):</w:t>
      </w:r>
    </w:p>
    <w:p w14:paraId="88000000">
      <w:pPr>
        <w:widowControl w:val="0"/>
        <w:numPr>
          <w:numId w:val="2"/>
        </w:numPr>
        <w:tabs>
          <w:tab w:leader="none" w:pos="1027" w:val="left"/>
          <w:tab w:leader="none" w:pos="1369" w:val="left"/>
        </w:tabs>
        <w:spacing w:before="0" w:line="322" w:lineRule="exact"/>
        <w:ind w:hanging="360" w:left="720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требования: предоставление отчетности;</w:t>
      </w:r>
    </w:p>
    <w:p w14:paraId="89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формирование информации;</w:t>
      </w:r>
    </w:p>
    <w:p w14:paraId="8A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8B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информационный элемент:  </w:t>
      </w:r>
      <w:r>
        <w:rPr>
          <w:rFonts w:ascii="Times New Roman" w:hAnsi="Times New Roman"/>
          <w:b w:val="0"/>
          <w:sz w:val="28"/>
        </w:rPr>
        <w:t>данные об исполнении условий соглашения и условий реализации инвестиционного проекта</w:t>
      </w:r>
      <w:r>
        <w:rPr>
          <w:rFonts w:ascii="Times New Roman" w:hAnsi="Times New Roman"/>
          <w:sz w:val="28"/>
        </w:rPr>
        <w:t>;</w:t>
      </w:r>
    </w:p>
    <w:p w14:paraId="8C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8D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8E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частота предоставления: 1 пакет документов 1 раз в год в течение периода реализации инвестиционного проекта;</w:t>
      </w:r>
    </w:p>
    <w:p w14:paraId="8F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подготовка и предоставление </w:t>
      </w:r>
      <w:r>
        <w:rPr>
          <w:rFonts w:ascii="Times New Roman" w:hAnsi="Times New Roman"/>
          <w:b w:val="0"/>
          <w:sz w:val="28"/>
        </w:rPr>
        <w:t>данных об исполнении условий соглашения и условий реализации инвестиционного проекта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1,5 </w:t>
      </w:r>
      <w:r>
        <w:rPr>
          <w:rFonts w:ascii="Times New Roman" w:hAnsi="Times New Roman"/>
          <w:sz w:val="28"/>
        </w:rPr>
        <w:t xml:space="preserve">чел./час; </w:t>
      </w:r>
    </w:p>
    <w:p w14:paraId="90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91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0,5 чел./час;</w:t>
      </w:r>
    </w:p>
    <w:p w14:paraId="92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среднемесячная заработная плата на одного работника по Выселковскому району– 57239,5 руб.;</w:t>
      </w:r>
    </w:p>
    <w:p w14:paraId="93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средняя стоимость часа работы: 340,71 руб. (57239,5 руб./21 рабочий день/8 час.);</w:t>
      </w:r>
    </w:p>
    <w:p w14:paraId="94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стоимость требования: 681,42 руб. (340,71 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 чел./час) на 1-го заявителя 1 раз в год.</w:t>
      </w:r>
    </w:p>
    <w:p w14:paraId="95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96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14:paraId="9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14:paraId="98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60"/>
        <w:gridCol w:w="3276"/>
        <w:gridCol w:w="1827"/>
        <w:gridCol w:w="2863"/>
      </w:tblGrid>
      <w:t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</w:t>
            </w:r>
            <w:r>
              <w:rPr>
                <w:rFonts w:ascii="Times New Roman" w:hAnsi="Times New Roman"/>
                <w:sz w:val="26"/>
              </w:rPr>
              <w:t>ствий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>
        <w:trPr>
          <w:trHeight w:hRule="atLeast" w:val="397"/>
        </w:trP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pStyle w:val="Style_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14:paraId="A1000000">
      <w:pPr>
        <w:pStyle w:val="Style_2"/>
        <w:ind w:firstLine="708" w:left="0"/>
        <w:jc w:val="both"/>
        <w:rPr>
          <w:rFonts w:ascii="Times New Roman" w:hAnsi="Times New Roman"/>
          <w:sz w:val="18"/>
        </w:rPr>
      </w:pPr>
    </w:p>
    <w:p w14:paraId="A2000000">
      <w:pPr>
        <w:pStyle w:val="Style_2"/>
        <w:ind w:firstLine="708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Источники данных: отсутствуют.</w:t>
      </w:r>
    </w:p>
    <w:p w14:paraId="A3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14:paraId="A4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828"/>
        <w:gridCol w:w="2551"/>
        <w:gridCol w:w="3147"/>
      </w:tblGrid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pStyle w:val="Style_5"/>
              <w:rPr>
                <w:rFonts w:ascii="Times New Roman" w:hAnsi="Times New Roman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2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61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ind/>
              <w:jc w:val="both"/>
              <w:rPr>
                <w:rStyle w:val="Style_13_ch"/>
                <w:rFonts w:ascii="Times New Roman" w:hAnsi="Times New Roman"/>
                <w:sz w:val="26"/>
              </w:rPr>
            </w:pPr>
            <w:r>
              <w:rPr>
                <w:rStyle w:val="Style_13_ch"/>
                <w:rFonts w:ascii="Times New Roman" w:hAnsi="Times New Roman"/>
                <w:sz w:val="26"/>
              </w:rPr>
              <w:t>9.1. Содержание варианта решения проблемы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pStyle w:val="Style_6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pStyle w:val="Style_6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</w:tr>
      <w:tr>
        <w:trPr>
          <w:trHeight w:hRule="atLeast" w:val="22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9.2. Качественная характеристика и оценка динамики численности </w:t>
            </w:r>
          </w:p>
          <w:p w14:paraId="AF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российские </w:t>
            </w:r>
            <w:r>
              <w:rPr>
                <w:rFonts w:ascii="Times New Roman" w:hAnsi="Times New Roman"/>
                <w:sz w:val="24"/>
              </w:rPr>
              <w:t>юридически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лица, реализующие инвестиционный проект</w:t>
            </w:r>
            <w:r>
              <w:rPr>
                <w:rFonts w:ascii="Times New Roman" w:hAnsi="Times New Roman"/>
                <w:sz w:val="24"/>
              </w:rPr>
              <w:t>. Количественная оценка численности – не огран</w:t>
            </w:r>
            <w:r>
              <w:rPr>
                <w:rFonts w:ascii="Times New Roman" w:hAnsi="Times New Roman"/>
                <w:sz w:val="24"/>
              </w:rPr>
              <w:t xml:space="preserve">ичено. 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</w:t>
            </w:r>
          </w:p>
        </w:tc>
      </w:tr>
      <w:tr>
        <w:trPr>
          <w:trHeight w:hRule="atLeast" w:val="1984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pStyle w:val="Style_2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подготовку </w:t>
            </w:r>
            <w:r>
              <w:rPr>
                <w:rFonts w:ascii="Times New Roman" w:hAnsi="Times New Roman"/>
                <w:b w:val="0"/>
                <w:sz w:val="24"/>
              </w:rPr>
              <w:t>данных об исполнении условий соглашения и условий реализации инвестиционного проекта</w:t>
            </w:r>
          </w:p>
          <w:p w14:paraId="B4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681,42 руб</w:t>
            </w:r>
          </w:p>
          <w:p w14:paraId="B5000000">
            <w:pPr>
              <w:rPr>
                <w:color w:val="C0504D"/>
              </w:rPr>
            </w:pP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19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259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9.5. Оценка возможности достижения заявленных целей регулирования </w:t>
            </w:r>
            <w:r>
              <w:rPr>
                <w:rFonts w:ascii="Times New Roman" w:hAnsi="Times New Roman"/>
                <w:sz w:val="26"/>
              </w:rPr>
              <w:t>(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instrText>HYPERLINK \l "sub_10003"</w:instrTex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t>пункт 3</w:t>
            </w:r>
            <w:r>
              <w:rPr>
                <w:rStyle w:val="Style_8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 будет достигнута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pStyle w:val="Style_5"/>
              <w:ind/>
              <w:jc w:val="lef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 не будет достигнута</w:t>
            </w:r>
          </w:p>
        </w:tc>
      </w:tr>
      <w:tr>
        <w:trPr>
          <w:trHeight w:hRule="atLeast" w:val="74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pStyle w:val="Style_1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9.6. Оценка рисков неблагоприятных последствий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C0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C1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</w:p>
    <w:p w14:paraId="C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Вариант 1. Позволит утвердить проект постановления администрации </w:t>
      </w:r>
      <w:r>
        <w:rPr>
          <w:rFonts w:ascii="Times New Roman" w:hAnsi="Times New Roman"/>
          <w:sz w:val="28"/>
        </w:rPr>
        <w:t>муниципального образования Выселковский</w:t>
      </w:r>
      <w:r>
        <w:rPr>
          <w:rFonts w:ascii="Times New Roman" w:hAnsi="Times New Roman"/>
          <w:sz w:val="28"/>
        </w:rPr>
        <w:t xml:space="preserve"> район «</w:t>
      </w:r>
      <w:r>
        <w:rPr>
          <w:rFonts w:ascii="Times New Roman" w:hAnsi="Times New Roman"/>
          <w:b w:val="0"/>
          <w:sz w:val="28"/>
        </w:rPr>
        <w:t xml:space="preserve">Об утверждении Порядка заключения соглашений о защите </w:t>
      </w:r>
      <w:r>
        <w:rPr>
          <w:rFonts w:ascii="Times New Roman" w:hAnsi="Times New Roman"/>
          <w:b w:val="0"/>
          <w:sz w:val="28"/>
        </w:rPr>
        <w:t xml:space="preserve">и поощрении капиталовложений со стороны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Выселковский район</w:t>
      </w:r>
      <w:r>
        <w:rPr>
          <w:rFonts w:ascii="Times New Roman" w:hAnsi="Times New Roman"/>
          <w:sz w:val="28"/>
        </w:rPr>
        <w:t>». Выявленная проблема может быть решена исключительно посредством введения п</w:t>
      </w:r>
      <w:r>
        <w:rPr>
          <w:rFonts w:ascii="Times New Roman" w:hAnsi="Times New Roman"/>
          <w:sz w:val="28"/>
        </w:rPr>
        <w:t>редлагаемого правового регулирования.</w:t>
      </w:r>
    </w:p>
    <w:p w14:paraId="C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9.8. Детальное описание предлагаемого варианта решения проблемы: утверждение проекта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b w:val="0"/>
          <w:sz w:val="28"/>
        </w:rPr>
        <w:t xml:space="preserve">Об утверждении Порядка заключения соглашений о защите </w:t>
      </w:r>
      <w:r>
        <w:rPr>
          <w:rFonts w:ascii="Times New Roman" w:hAnsi="Times New Roman"/>
          <w:b w:val="0"/>
          <w:sz w:val="28"/>
        </w:rPr>
        <w:t xml:space="preserve">и поощрении капиталовложений со стороны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Выселковский район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C4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</w:t>
      </w:r>
      <w:r>
        <w:rPr>
          <w:rFonts w:ascii="Times New Roman" w:hAnsi="Times New Roman"/>
          <w:sz w:val="28"/>
        </w:rPr>
        <w:t>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C5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Предполагаемая дата вступления в силу муниципального нормативного правового акта: ноябрь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2023 года, со дня обнародования.</w:t>
      </w:r>
    </w:p>
    <w:p w14:paraId="C6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установления переходного периода и (или) отсрочки введения предлагаемого правового регулирования: нет.</w:t>
      </w:r>
    </w:p>
    <w:p w14:paraId="C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14:paraId="C8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14:paraId="C9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распространения предлагаемого</w:t>
      </w:r>
      <w:r>
        <w:rPr>
          <w:rFonts w:ascii="Times New Roman" w:hAnsi="Times New Roman"/>
          <w:sz w:val="28"/>
        </w:rPr>
        <w:t xml:space="preserve"> правового регулирования на ранее возникшие отношения: отсутствует.</w:t>
      </w:r>
    </w:p>
    <w:p w14:paraId="CA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14:paraId="CB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Обоснование необходимости установления переходного периода и (или) отсрочки вступления в силу муниципального нормат</w:t>
      </w:r>
      <w:r>
        <w:rPr>
          <w:rFonts w:ascii="Times New Roman" w:hAnsi="Times New Roman"/>
          <w:sz w:val="28"/>
        </w:rPr>
        <w:t>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14:paraId="CC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</w:p>
    <w:p w14:paraId="CD000000">
      <w:pPr>
        <w:pStyle w:val="Style_2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10 октября</w:t>
      </w:r>
      <w:r>
        <w:rPr>
          <w:rFonts w:ascii="Times New Roman" w:hAnsi="Times New Roman"/>
          <w:sz w:val="27"/>
        </w:rPr>
        <w:t xml:space="preserve"> 2023 года</w:t>
      </w:r>
    </w:p>
    <w:p w14:paraId="CE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CF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экономического развития,</w:t>
      </w:r>
    </w:p>
    <w:p w14:paraId="D0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малого бизнеса</w:t>
      </w:r>
    </w:p>
    <w:p w14:paraId="D1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</w:t>
      </w:r>
    </w:p>
    <w:p w14:paraId="D2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Выселковский район </w:t>
      </w: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Н.В.Филь</w:t>
      </w:r>
    </w:p>
    <w:p w14:paraId="D3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4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5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D6000000"/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480"/>
      </w:pPr>
    </w:lvl>
    <w:lvl w:ilvl="1">
      <w:start w:val="1"/>
      <w:numFmt w:val="lowerLetter"/>
      <w:lvlText w:val="%2."/>
      <w:lvlJc w:val="left"/>
      <w:pPr>
        <w:ind w:hanging="360" w:left="1200"/>
      </w:pPr>
    </w:lvl>
    <w:lvl w:ilvl="2">
      <w:start w:val="1"/>
      <w:numFmt w:val="lowerRoman"/>
      <w:lvlText w:val="%3."/>
      <w:lvlJc w:val="right"/>
      <w:pPr>
        <w:ind w:hanging="180" w:left="1920"/>
      </w:pPr>
    </w:lvl>
    <w:lvl w:ilvl="3">
      <w:start w:val="1"/>
      <w:numFmt w:val="decimal"/>
      <w:lvlText w:val="%4."/>
      <w:lvlJc w:val="left"/>
      <w:pPr>
        <w:ind w:hanging="360" w:left="2640"/>
      </w:pPr>
    </w:lvl>
    <w:lvl w:ilvl="4">
      <w:start w:val="1"/>
      <w:numFmt w:val="lowerLetter"/>
      <w:lvlText w:val="%5."/>
      <w:lvlJc w:val="left"/>
      <w:pPr>
        <w:ind w:hanging="360" w:left="3360"/>
      </w:pPr>
    </w:lvl>
    <w:lvl w:ilvl="5">
      <w:start w:val="1"/>
      <w:numFmt w:val="lowerRoman"/>
      <w:lvlText w:val="%6."/>
      <w:lvlJc w:val="right"/>
      <w:pPr>
        <w:ind w:hanging="180" w:left="4080"/>
      </w:pPr>
    </w:lvl>
    <w:lvl w:ilvl="6">
      <w:start w:val="1"/>
      <w:numFmt w:val="decimal"/>
      <w:lvlText w:val="%7."/>
      <w:lvlJc w:val="left"/>
      <w:pPr>
        <w:ind w:hanging="360" w:left="4800"/>
      </w:pPr>
    </w:lvl>
    <w:lvl w:ilvl="7">
      <w:start w:val="1"/>
      <w:numFmt w:val="lowerLetter"/>
      <w:lvlText w:val="%8."/>
      <w:lvlJc w:val="left"/>
      <w:pPr>
        <w:ind w:hanging="360" w:left="5520"/>
      </w:pPr>
    </w:lvl>
    <w:lvl w:ilvl="8">
      <w:start w:val="1"/>
      <w:numFmt w:val="lowerRoman"/>
      <w:lvlText w:val="%9."/>
      <w:lvlJc w:val="right"/>
      <w:pPr>
        <w:ind w:hanging="180" w:left="6240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  <w:pPr>
      <w:spacing w:after="200" w:line="276" w:lineRule="auto"/>
      <w:ind/>
    </w:pPr>
    <w:rPr>
      <w:sz w:val="22"/>
    </w:rPr>
  </w:style>
  <w:style w:default="1" w:styleId="Style_14_ch" w:type="character">
    <w:name w:val="Normal"/>
    <w:link w:val="Style_14"/>
    <w:rPr>
      <w:sz w:val="22"/>
    </w:rPr>
  </w:style>
  <w:style w:styleId="Style_15" w:type="paragraph">
    <w:name w:val="toc 2"/>
    <w:next w:val="Style_14"/>
    <w:link w:val="Style_15_ch"/>
    <w:uiPriority w:val="39"/>
    <w:pPr>
      <w:ind w:firstLine="0" w:left="200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toc 4"/>
    <w:next w:val="Style_14"/>
    <w:link w:val="Style_16_ch"/>
    <w:uiPriority w:val="39"/>
    <w:pPr>
      <w:ind w:firstLine="0" w:left="600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7" w:type="paragraph">
    <w:name w:val="toc 6"/>
    <w:next w:val="Style_14"/>
    <w:link w:val="Style_17_ch"/>
    <w:uiPriority w:val="39"/>
    <w:pPr>
      <w:ind w:firstLine="0" w:left="1000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5" w:type="paragraph">
    <w:name w:val="Нормальный (таблица)"/>
    <w:basedOn w:val="Style_14"/>
    <w:next w:val="Style_14"/>
    <w:link w:val="Style_5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5_ch" w:type="character">
    <w:name w:val="Нормальный (таблица)"/>
    <w:basedOn w:val="Style_14_ch"/>
    <w:link w:val="Style_5"/>
    <w:rPr>
      <w:rFonts w:ascii="Arial" w:hAnsi="Arial"/>
      <w:sz w:val="24"/>
    </w:rPr>
  </w:style>
  <w:style w:styleId="Style_18" w:type="paragraph">
    <w:name w:val="toc 7"/>
    <w:next w:val="Style_14"/>
    <w:link w:val="Style_18_ch"/>
    <w:uiPriority w:val="39"/>
    <w:pPr>
      <w:ind w:firstLine="0" w:left="1200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heading 3"/>
    <w:next w:val="Style_14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13" w:type="paragraph">
    <w:name w:val="Body Text"/>
    <w:basedOn w:val="Style_14"/>
    <w:link w:val="Style_13_ch"/>
    <w:pPr>
      <w:spacing w:after="120"/>
      <w:ind/>
    </w:pPr>
  </w:style>
  <w:style w:styleId="Style_13_ch" w:type="character">
    <w:name w:val="Body Text"/>
    <w:basedOn w:val="Style_14_ch"/>
    <w:link w:val="Style_13"/>
  </w:style>
  <w:style w:styleId="Style_10" w:type="paragraph">
    <w:name w:val="Прижатый влево"/>
    <w:basedOn w:val="Style_14"/>
    <w:next w:val="Style_14"/>
    <w:link w:val="Style_10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10_ch" w:type="character">
    <w:name w:val="Прижатый влево"/>
    <w:basedOn w:val="Style_14_ch"/>
    <w:link w:val="Style_10"/>
    <w:rPr>
      <w:rFonts w:ascii="Arial" w:hAnsi="Arial"/>
      <w:sz w:val="24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20" w:type="paragraph">
    <w:name w:val="toc 3"/>
    <w:next w:val="Style_14"/>
    <w:link w:val="Style_20_ch"/>
    <w:uiPriority w:val="39"/>
    <w:pPr>
      <w:ind w:firstLine="0" w:left="400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12" w:type="paragraph">
    <w:name w:val="ConsPlusTitle"/>
    <w:link w:val="Style_12_ch"/>
    <w:pPr>
      <w:widowControl w:val="0"/>
      <w:ind/>
    </w:pPr>
    <w:rPr>
      <w:b w:val="1"/>
      <w:color w:val="000000"/>
      <w:sz w:val="22"/>
    </w:rPr>
  </w:style>
  <w:style w:styleId="Style_12_ch" w:type="character">
    <w:name w:val="ConsPlusTitle"/>
    <w:link w:val="Style_12"/>
    <w:rPr>
      <w:b w:val="1"/>
      <w:color w:val="000000"/>
      <w:sz w:val="22"/>
    </w:rPr>
  </w:style>
  <w:style w:styleId="Style_8" w:type="paragraph">
    <w:name w:val="Гипертекстовая ссылка"/>
    <w:link w:val="Style_8_ch"/>
    <w:rPr>
      <w:b w:val="1"/>
      <w:color w:val="106BBE"/>
    </w:rPr>
  </w:style>
  <w:style w:styleId="Style_8_ch" w:type="character">
    <w:name w:val="Гипертекстовая ссылка"/>
    <w:link w:val="Style_8"/>
    <w:rPr>
      <w:b w:val="1"/>
      <w:color w:val="106BBE"/>
    </w:rPr>
  </w:style>
  <w:style w:styleId="Style_21" w:type="paragraph">
    <w:name w:val="heading 5"/>
    <w:next w:val="Style_14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Основной шрифт абзаца1"/>
    <w:link w:val="Style_22_ch"/>
  </w:style>
  <w:style w:styleId="Style_22_ch" w:type="character">
    <w:name w:val="Основной шрифт абзаца1"/>
    <w:link w:val="Style_22"/>
  </w:style>
  <w:style w:styleId="Style_9" w:type="paragraph">
    <w:name w:val="heading 1"/>
    <w:basedOn w:val="Style_14"/>
    <w:next w:val="Style_14"/>
    <w:link w:val="Style_9_ch"/>
    <w:uiPriority w:val="9"/>
    <w:qFormat/>
    <w:pPr>
      <w:widowControl w:val="0"/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9_ch" w:type="character">
    <w:name w:val="heading 1"/>
    <w:basedOn w:val="Style_14_ch"/>
    <w:link w:val="Style_9"/>
    <w:rPr>
      <w:rFonts w:ascii="Arial" w:hAnsi="Arial"/>
      <w:b w:val="1"/>
      <w:color w:val="26282F"/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annotation text"/>
    <w:basedOn w:val="Style_14"/>
    <w:link w:val="Style_24_ch"/>
    <w:pPr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24_ch" w:type="character">
    <w:name w:val="annotation text"/>
    <w:basedOn w:val="Style_14_ch"/>
    <w:link w:val="Style_24"/>
    <w:rPr>
      <w:rFonts w:ascii="Times New Roman" w:hAnsi="Times New Roman"/>
      <w:color w:val="000000"/>
      <w:sz w:val="20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14"/>
    <w:link w:val="Style_27_ch"/>
    <w:uiPriority w:val="39"/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ind/>
      <w:jc w:val="both"/>
    </w:pPr>
    <w:rPr>
      <w:rFonts w:ascii="XO Thames" w:hAnsi="XO Thames"/>
    </w:rPr>
  </w:style>
  <w:style w:styleId="Style_28_ch" w:type="character">
    <w:name w:val="Header and Footer"/>
    <w:link w:val="Style_28"/>
    <w:rPr>
      <w:rFonts w:ascii="XO Thames" w:hAnsi="XO Thames"/>
    </w:rPr>
  </w:style>
  <w:style w:styleId="Style_29" w:type="paragraph">
    <w:name w:val="Основной текст + 10"/>
    <w:link w:val="Style_29_ch"/>
    <w:rPr>
      <w:rFonts w:ascii="Times New Roman" w:hAnsi="Times New Roman"/>
      <w:sz w:val="21"/>
      <w:highlight w:val="white"/>
    </w:rPr>
  </w:style>
  <w:style w:styleId="Style_29_ch" w:type="character">
    <w:name w:val="Основной текст + 10"/>
    <w:link w:val="Style_29"/>
    <w:rPr>
      <w:rFonts w:ascii="Times New Roman" w:hAnsi="Times New Roman"/>
      <w:sz w:val="21"/>
      <w:highlight w:val="white"/>
    </w:rPr>
  </w:style>
  <w:style w:styleId="Style_30" w:type="paragraph">
    <w:name w:val="Balloon Text Char"/>
    <w:basedOn w:val="Style_22"/>
    <w:link w:val="Style_30_ch"/>
    <w:rPr>
      <w:rFonts w:ascii="Times New Roman" w:hAnsi="Times New Roman"/>
      <w:sz w:val="2"/>
    </w:rPr>
  </w:style>
  <w:style w:styleId="Style_30_ch" w:type="character">
    <w:name w:val="Balloon Text Char"/>
    <w:basedOn w:val="Style_22_ch"/>
    <w:link w:val="Style_30"/>
    <w:rPr>
      <w:rFonts w:ascii="Times New Roman" w:hAnsi="Times New Roman"/>
      <w:sz w:val="2"/>
    </w:rPr>
  </w:style>
  <w:style w:styleId="Style_31" w:type="paragraph">
    <w:name w:val="Balloon Text"/>
    <w:basedOn w:val="Style_14"/>
    <w:link w:val="Style_31_ch"/>
    <w:pPr>
      <w:spacing w:after="0" w:line="240" w:lineRule="auto"/>
      <w:ind/>
    </w:pPr>
    <w:rPr>
      <w:rFonts w:ascii="Segoe UI" w:hAnsi="Segoe UI"/>
      <w:sz w:val="18"/>
    </w:rPr>
  </w:style>
  <w:style w:styleId="Style_31_ch" w:type="character">
    <w:name w:val="Balloon Text"/>
    <w:basedOn w:val="Style_14_ch"/>
    <w:link w:val="Style_31"/>
    <w:rPr>
      <w:rFonts w:ascii="Segoe UI" w:hAnsi="Segoe UI"/>
      <w:sz w:val="18"/>
    </w:rPr>
  </w:style>
  <w:style w:styleId="Style_7" w:type="paragraph">
    <w:name w:val="List Paragraph"/>
    <w:basedOn w:val="Style_14"/>
    <w:link w:val="Style_7_ch"/>
    <w:pPr>
      <w:ind w:firstLine="0" w:left="720"/>
      <w:contextualSpacing w:val="1"/>
    </w:pPr>
  </w:style>
  <w:style w:styleId="Style_7_ch" w:type="character">
    <w:name w:val="List Paragraph"/>
    <w:basedOn w:val="Style_14_ch"/>
    <w:link w:val="Style_7"/>
  </w:style>
  <w:style w:styleId="Style_32" w:type="paragraph">
    <w:name w:val="Гиперссылка1"/>
    <w:link w:val="Style_32_ch"/>
    <w:rPr>
      <w:color w:val="0000FF"/>
      <w:u w:val="single"/>
    </w:rPr>
  </w:style>
  <w:style w:styleId="Style_32_ch" w:type="character">
    <w:name w:val="Гиперссылка1"/>
    <w:link w:val="Style_32"/>
    <w:rPr>
      <w:color w:val="0000FF"/>
      <w:u w:val="single"/>
    </w:rPr>
  </w:style>
  <w:style w:styleId="Style_33" w:type="paragraph">
    <w:name w:val="toc 9"/>
    <w:next w:val="Style_14"/>
    <w:link w:val="Style_33_ch"/>
    <w:uiPriority w:val="39"/>
    <w:pPr>
      <w:ind w:firstLine="0" w:left="1600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6" w:type="paragraph">
    <w:name w:val="ConsPlusNormal"/>
    <w:link w:val="Style_6_ch"/>
    <w:pPr>
      <w:widowControl w:val="0"/>
      <w:ind/>
    </w:pPr>
    <w:rPr>
      <w:sz w:val="22"/>
    </w:rPr>
  </w:style>
  <w:style w:styleId="Style_6_ch" w:type="character">
    <w:name w:val="ConsPlusNormal"/>
    <w:link w:val="Style_6"/>
    <w:rPr>
      <w:sz w:val="22"/>
    </w:rPr>
  </w:style>
  <w:style w:styleId="Style_11" w:type="paragraph">
    <w:name w:val="Основной текст1"/>
    <w:basedOn w:val="Style_14"/>
    <w:link w:val="Style_11_ch"/>
    <w:pPr>
      <w:spacing w:after="0" w:before="900" w:line="317" w:lineRule="exact"/>
      <w:ind w:hanging="360" w:left="360"/>
      <w:jc w:val="both"/>
    </w:pPr>
    <w:rPr>
      <w:sz w:val="27"/>
    </w:rPr>
  </w:style>
  <w:style w:styleId="Style_11_ch" w:type="character">
    <w:name w:val="Основной текст1"/>
    <w:basedOn w:val="Style_14_ch"/>
    <w:link w:val="Style_11"/>
    <w:rPr>
      <w:sz w:val="27"/>
    </w:rPr>
  </w:style>
  <w:style w:styleId="Style_34" w:type="paragraph">
    <w:name w:val="toc 8"/>
    <w:next w:val="Style_14"/>
    <w:link w:val="Style_34_ch"/>
    <w:uiPriority w:val="39"/>
    <w:pPr>
      <w:ind w:firstLine="0" w:left="1400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toc 5"/>
    <w:next w:val="Style_14"/>
    <w:link w:val="Style_35_ch"/>
    <w:uiPriority w:val="39"/>
    <w:pPr>
      <w:ind w:firstLine="0" w:left="800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36" w:type="paragraph">
    <w:name w:val="Subtitle"/>
    <w:next w:val="Style_14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Обычный1"/>
    <w:link w:val="Style_37_ch"/>
    <w:rPr>
      <w:sz w:val="22"/>
    </w:rPr>
  </w:style>
  <w:style w:styleId="Style_37_ch" w:type="character">
    <w:name w:val="Обычный1"/>
    <w:link w:val="Style_37"/>
    <w:rPr>
      <w:sz w:val="22"/>
    </w:rPr>
  </w:style>
  <w:style w:styleId="Style_1" w:type="paragraph">
    <w:name w:val="header"/>
    <w:basedOn w:val="Style_1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sz w:val="20"/>
    </w:rPr>
  </w:style>
  <w:style w:styleId="Style_1_ch" w:type="character">
    <w:name w:val="header"/>
    <w:basedOn w:val="Style_14_ch"/>
    <w:link w:val="Style_1"/>
    <w:rPr>
      <w:sz w:val="20"/>
    </w:rPr>
  </w:style>
  <w:style w:styleId="Style_38" w:type="paragraph">
    <w:name w:val="Title"/>
    <w:next w:val="Style_14"/>
    <w:link w:val="Style_3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next w:val="Style_14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next w:val="Style_14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41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2023-10-10T06:02:56Z</dcterms:modified>
</cp:coreProperties>
</file>