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ind/>
        <w:jc w:val="center"/>
      </w:pPr>
      <w:r>
        <w:rPr>
          <w:sz w:val="28"/>
        </w:rPr>
        <w:t xml:space="preserve">ПРОЕКТ РЕШЕНИЯ </w:t>
      </w:r>
    </w:p>
    <w:p w14:paraId="02000000">
      <w:pPr>
        <w:ind/>
        <w:jc w:val="center"/>
      </w:pPr>
      <w:r>
        <w:rPr>
          <w:sz w:val="28"/>
        </w:rPr>
        <w:t>Совета муниципального образования Выселковский район</w:t>
      </w:r>
    </w:p>
    <w:p w14:paraId="03000000">
      <w:pPr>
        <w:ind/>
        <w:jc w:val="center"/>
      </w:pPr>
    </w:p>
    <w:p w14:paraId="04000000">
      <w:pPr>
        <w:ind/>
        <w:jc w:val="center"/>
      </w:pPr>
    </w:p>
    <w:p w14:paraId="05000000">
      <w:pPr>
        <w:pStyle w:val="Style_1"/>
        <w:widowControl w:val="1"/>
        <w:ind w:firstLine="540" w:left="0" w:right="0"/>
        <w:jc w:val="center"/>
      </w:pPr>
      <w:r>
        <w:rPr>
          <w:rFonts w:ascii="Times New Roman" w:hAnsi="Times New Roman"/>
          <w:sz w:val="28"/>
        </w:rPr>
        <w:t xml:space="preserve">Об утверждении Положения о пенсии за выслугу лет лицам, замещавшим муниципальные должности и должности муниципальной службы в органах местного самоуправления муниципального </w:t>
      </w:r>
    </w:p>
    <w:p w14:paraId="06000000">
      <w:pPr>
        <w:pStyle w:val="Style_1"/>
        <w:widowControl w:val="1"/>
        <w:ind w:firstLine="540" w:left="0" w:right="0"/>
        <w:jc w:val="center"/>
      </w:pPr>
      <w:r>
        <w:rPr>
          <w:rFonts w:ascii="Times New Roman" w:hAnsi="Times New Roman"/>
          <w:sz w:val="28"/>
        </w:rPr>
        <w:t xml:space="preserve">образования Выселковский район  </w:t>
      </w:r>
    </w:p>
    <w:p w14:paraId="07000000">
      <w:pPr>
        <w:ind/>
        <w:jc w:val="center"/>
        <w:rPr>
          <w:b w:val="1"/>
          <w:sz w:val="28"/>
        </w:rPr>
      </w:pPr>
    </w:p>
    <w:p w14:paraId="08000000">
      <w:pPr>
        <w:ind w:firstLine="709" w:left="0" w:right="0"/>
        <w:jc w:val="both"/>
      </w:pPr>
      <w:r>
        <w:rPr>
          <w:sz w:val="28"/>
        </w:rPr>
        <w:t>В соответствии с Законом Краснодарского края от 3 декабря 2013 года №2840-КЗ «О пенсии за выслугу лет лицам, замещавшим должности государственной гражданской службы Краснодарского края»,  руководствуясь Уставом муниципального образования Выселковский  район,  Совет муниципального образования Выселковский район РЕШИЛ:</w:t>
      </w:r>
    </w:p>
    <w:p w14:paraId="09000000">
      <w:pPr>
        <w:ind w:firstLine="709" w:left="0" w:right="0"/>
        <w:jc w:val="both"/>
      </w:pPr>
      <w:r>
        <w:rPr>
          <w:sz w:val="28"/>
        </w:rPr>
        <w:t>1.Утвердить Положение о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Выселковский район (прилагается).</w:t>
      </w:r>
    </w:p>
    <w:p w14:paraId="0A000000">
      <w:pPr>
        <w:ind w:firstLine="709" w:left="0" w:right="0"/>
        <w:jc w:val="both"/>
      </w:pPr>
      <w:r>
        <w:rPr>
          <w:sz w:val="28"/>
        </w:rPr>
        <w:t>2.Признать утратившим силу р</w:t>
      </w:r>
      <w:r>
        <w:rPr>
          <w:sz w:val="28"/>
        </w:rPr>
        <w:t xml:space="preserve">ешение Совета муниципального образования </w:t>
      </w:r>
      <w:r>
        <w:rPr>
          <w:sz w:val="28"/>
        </w:rPr>
        <w:t>Выселковский</w:t>
      </w:r>
      <w:r>
        <w:rPr>
          <w:sz w:val="28"/>
        </w:rPr>
        <w:t xml:space="preserve">  район от  14  марта  2017  года  №2-126 «Об утверждении Положения о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w:t>
      </w:r>
      <w:r>
        <w:rPr>
          <w:sz w:val="28"/>
        </w:rPr>
        <w:t>Выселковский</w:t>
      </w:r>
      <w:r>
        <w:rPr>
          <w:sz w:val="28"/>
        </w:rPr>
        <w:t xml:space="preserve"> район».</w:t>
      </w:r>
    </w:p>
    <w:p w14:paraId="0B000000">
      <w:pPr>
        <w:ind w:firstLine="709" w:left="0" w:right="0"/>
        <w:jc w:val="both"/>
      </w:pPr>
      <w:r>
        <w:rPr>
          <w:sz w:val="28"/>
        </w:rPr>
        <w:t xml:space="preserve">3.Отделу муниципальный центр управления администрации муниципального образования Выселковский район   (Абушаев) опубликовать  настоящее решение и разместить в информационно-телекоммуникационной сети «Интернет» на официальном сайте администрации муниципального   образования </w:t>
      </w:r>
      <w:r>
        <w:rPr>
          <w:sz w:val="28"/>
        </w:rPr>
        <w:t>Выселковский</w:t>
      </w:r>
      <w:r>
        <w:rPr>
          <w:sz w:val="28"/>
        </w:rPr>
        <w:t xml:space="preserve"> район.</w:t>
      </w:r>
    </w:p>
    <w:p w14:paraId="0C000000">
      <w:pPr>
        <w:ind w:firstLine="709" w:left="0" w:right="0"/>
        <w:jc w:val="both"/>
        <w:rPr>
          <w:sz w:val="28"/>
        </w:rPr>
      </w:pPr>
      <w:r>
        <w:rPr>
          <w:sz w:val="28"/>
        </w:rPr>
        <w:t>4. Контроль за выполнением настоящего решения возложить на заместителя   главы     муниципального     образования    Выселковский     район</w:t>
      </w:r>
      <w:r>
        <w:rPr>
          <w:sz w:val="28"/>
        </w:rPr>
        <w:t xml:space="preserve"> </w:t>
      </w:r>
      <w:r>
        <w:rPr>
          <w:sz w:val="28"/>
        </w:rPr>
        <w:t>Н.П. Леонтьеву.</w:t>
      </w:r>
    </w:p>
    <w:p w14:paraId="0D000000">
      <w:pPr>
        <w:ind w:firstLine="709" w:left="0" w:right="0"/>
        <w:jc w:val="both"/>
      </w:pPr>
      <w:r>
        <w:rPr>
          <w:sz w:val="28"/>
        </w:rPr>
        <w:t>5.Решение вступает в силу со дня его официального опубликования.</w:t>
      </w:r>
    </w:p>
    <w:p w14:paraId="0E000000">
      <w:pPr>
        <w:ind w:firstLine="709" w:left="0" w:right="0"/>
        <w:jc w:val="both"/>
      </w:pPr>
    </w:p>
    <w:p w14:paraId="0F000000">
      <w:pPr>
        <w:ind/>
        <w:jc w:val="both"/>
        <w:rPr>
          <w:sz w:val="28"/>
        </w:rPr>
      </w:pPr>
    </w:p>
    <w:tbl>
      <w:tblPr>
        <w:tblStyle w:val="Style_2"/>
        <w:tblLayout w:type="fixed"/>
        <w:tblCellMar>
          <w:top w:type="dxa" w:w="0"/>
          <w:left w:type="dxa" w:w="108"/>
          <w:bottom w:type="dxa" w:w="0"/>
          <w:right w:type="dxa" w:w="108"/>
        </w:tblCellMar>
      </w:tblPr>
      <w:tblGrid>
        <w:gridCol w:w="4437"/>
        <w:gridCol w:w="765"/>
        <w:gridCol w:w="3670"/>
        <w:gridCol w:w="766"/>
      </w:tblGrid>
      <w:tr>
        <w:tc>
          <w:tcPr>
            <w:tcW w:type="dxa" w:w="5202"/>
            <w:gridSpan w:val="2"/>
            <w:shd w:fill="auto" w:val="clear"/>
            <w:tcMar>
              <w:top w:type="dxa" w:w="0"/>
              <w:left w:type="dxa" w:w="108"/>
              <w:bottom w:type="dxa" w:w="0"/>
              <w:right w:type="dxa" w:w="108"/>
            </w:tcMar>
          </w:tcPr>
          <w:p w14:paraId="10000000">
            <w:pPr>
              <w:ind/>
              <w:jc w:val="both"/>
            </w:pPr>
            <w:r>
              <w:rPr>
                <w:sz w:val="28"/>
              </w:rPr>
              <w:t>Глава</w:t>
            </w:r>
          </w:p>
          <w:p w14:paraId="11000000">
            <w:pPr>
              <w:ind/>
              <w:jc w:val="both"/>
            </w:pPr>
            <w:r>
              <w:rPr>
                <w:sz w:val="28"/>
              </w:rPr>
              <w:t>муниципального образования</w:t>
            </w:r>
          </w:p>
          <w:p w14:paraId="12000000">
            <w:pPr>
              <w:ind/>
              <w:jc w:val="both"/>
            </w:pPr>
            <w:r>
              <w:rPr>
                <w:sz w:val="28"/>
              </w:rPr>
              <w:t>Выселковский</w:t>
            </w:r>
            <w:r>
              <w:rPr>
                <w:sz w:val="28"/>
              </w:rPr>
              <w:t xml:space="preserve"> район</w:t>
            </w:r>
          </w:p>
          <w:p w14:paraId="13000000">
            <w:pPr>
              <w:ind/>
              <w:jc w:val="both"/>
              <w:rPr>
                <w:sz w:val="28"/>
              </w:rPr>
            </w:pPr>
            <w:r>
              <w:t xml:space="preserve">                                                 </w:t>
            </w:r>
            <w:r>
              <w:rPr>
                <w:sz w:val="28"/>
              </w:rPr>
              <w:t>С.И. Фирстков</w:t>
            </w:r>
          </w:p>
        </w:tc>
        <w:tc>
          <w:tcPr>
            <w:tcW w:type="dxa" w:w="4436"/>
            <w:gridSpan w:val="2"/>
            <w:shd w:fill="auto" w:val="clear"/>
            <w:tcMar>
              <w:top w:type="dxa" w:w="0"/>
              <w:left w:type="dxa" w:w="108"/>
              <w:bottom w:type="dxa" w:w="0"/>
              <w:right w:type="dxa" w:w="108"/>
            </w:tcMar>
          </w:tcPr>
          <w:p w14:paraId="14000000">
            <w:r>
              <w:rPr>
                <w:sz w:val="28"/>
              </w:rPr>
              <w:t>Председатель Совета</w:t>
            </w:r>
          </w:p>
          <w:p w14:paraId="15000000">
            <w:r>
              <w:rPr>
                <w:sz w:val="28"/>
              </w:rPr>
              <w:t>муниципального образования</w:t>
            </w:r>
          </w:p>
          <w:p w14:paraId="16000000">
            <w:r>
              <w:rPr>
                <w:sz w:val="28"/>
              </w:rPr>
              <w:t xml:space="preserve">Выселковский </w:t>
            </w:r>
            <w:r>
              <w:rPr>
                <w:sz w:val="28"/>
              </w:rPr>
              <w:t xml:space="preserve">район </w:t>
            </w:r>
          </w:p>
          <w:p w14:paraId="17000000">
            <w:r>
              <w:rPr>
                <w:sz w:val="28"/>
              </w:rPr>
              <w:t xml:space="preserve">                                    Н.С. Сочивко                                                                         </w:t>
            </w:r>
          </w:p>
        </w:tc>
      </w:tr>
      <w:tr>
        <w:tc>
          <w:tcPr>
            <w:tcW w:type="dxa" w:w="4437"/>
            <w:shd w:fill="auto" w:val="clear"/>
            <w:tcMar>
              <w:top w:type="dxa" w:w="0"/>
              <w:left w:type="dxa" w:w="108"/>
              <w:bottom w:type="dxa" w:w="0"/>
              <w:right w:type="dxa" w:w="108"/>
            </w:tcMar>
          </w:tcPr>
          <w:p w14:paraId="18000000">
            <w:pPr>
              <w:rPr>
                <w:sz w:val="28"/>
              </w:rPr>
            </w:pPr>
          </w:p>
        </w:tc>
        <w:tc>
          <w:tcPr>
            <w:tcW w:type="dxa" w:w="4435"/>
            <w:gridSpan w:val="2"/>
            <w:shd w:fill="auto" w:val="clear"/>
            <w:tcMar>
              <w:top w:type="dxa" w:w="0"/>
              <w:left w:type="dxa" w:w="108"/>
              <w:bottom w:type="dxa" w:w="0"/>
              <w:right w:type="dxa" w:w="108"/>
            </w:tcMar>
          </w:tcPr>
          <w:p w14:paraId="19000000">
            <w:pPr>
              <w:pStyle w:val="Style_3"/>
              <w:ind w:firstLine="0" w:left="0" w:right="0"/>
              <w:jc w:val="center"/>
              <w:rPr>
                <w:sz w:val="28"/>
              </w:rPr>
            </w:pPr>
            <w:r>
              <w:rPr>
                <w:sz w:val="28"/>
              </w:rPr>
              <w:t xml:space="preserve"> </w:t>
            </w:r>
            <w:bookmarkStart w:id="1" w:name="sub_1"/>
            <w:bookmarkEnd w:id="1"/>
          </w:p>
          <w:p w14:paraId="1A000000">
            <w:pPr>
              <w:pStyle w:val="Style_3"/>
              <w:ind w:firstLine="0" w:left="0" w:right="0"/>
              <w:jc w:val="center"/>
              <w:rPr>
                <w:sz w:val="28"/>
              </w:rPr>
            </w:pPr>
          </w:p>
          <w:p w14:paraId="1B000000">
            <w:pPr>
              <w:pStyle w:val="Style_3"/>
              <w:ind w:firstLine="0" w:left="0" w:right="0"/>
              <w:jc w:val="center"/>
            </w:pPr>
          </w:p>
          <w:p w14:paraId="1C000000">
            <w:pPr>
              <w:pStyle w:val="Style_3"/>
              <w:ind w:firstLine="0" w:left="0" w:right="0"/>
              <w:jc w:val="center"/>
            </w:pPr>
          </w:p>
          <w:p w14:paraId="1D000000">
            <w:pPr>
              <w:pStyle w:val="Style_3"/>
              <w:ind w:firstLine="0" w:left="0" w:right="0"/>
              <w:jc w:val="center"/>
            </w:pPr>
          </w:p>
          <w:p w14:paraId="1E000000">
            <w:pPr>
              <w:pStyle w:val="Style_3"/>
              <w:ind w:firstLine="0" w:left="0" w:right="0"/>
              <w:jc w:val="center"/>
            </w:pPr>
          </w:p>
          <w:p w14:paraId="1F000000">
            <w:pPr>
              <w:pStyle w:val="Style_3"/>
              <w:ind w:firstLine="0" w:left="0" w:right="0"/>
              <w:jc w:val="center"/>
            </w:pPr>
          </w:p>
          <w:p w14:paraId="20000000">
            <w:pPr>
              <w:pStyle w:val="Style_3"/>
              <w:ind w:firstLine="0" w:left="0" w:right="0"/>
              <w:jc w:val="center"/>
            </w:pPr>
          </w:p>
          <w:p w14:paraId="21000000">
            <w:pPr>
              <w:pStyle w:val="Style_3"/>
              <w:ind w:firstLine="0" w:left="0" w:right="0"/>
              <w:jc w:val="center"/>
            </w:pPr>
            <w:r>
              <w:rPr>
                <w:rStyle w:val="Style_4_ch"/>
                <w:rFonts w:ascii="Times New Roman" w:hAnsi="Times New Roman"/>
                <w:b w:val="0"/>
                <w:sz w:val="28"/>
              </w:rPr>
              <w:t>ПРИЛОЖЕНИЕ</w:t>
            </w:r>
          </w:p>
          <w:p w14:paraId="22000000">
            <w:pPr>
              <w:ind/>
              <w:jc w:val="center"/>
            </w:pPr>
          </w:p>
          <w:p w14:paraId="23000000">
            <w:pPr>
              <w:ind/>
              <w:jc w:val="center"/>
            </w:pPr>
            <w:r>
              <w:rPr>
                <w:sz w:val="28"/>
              </w:rPr>
              <w:t>УТВЕРЖДЕНО</w:t>
            </w:r>
          </w:p>
          <w:p w14:paraId="24000000">
            <w:pPr>
              <w:ind/>
              <w:jc w:val="center"/>
            </w:pPr>
            <w:r>
              <w:rPr>
                <w:sz w:val="28"/>
              </w:rPr>
              <w:t xml:space="preserve"> </w:t>
            </w:r>
            <w:r>
              <w:rPr>
                <w:sz w:val="28"/>
              </w:rPr>
              <w:t>решением Совета муниципального</w:t>
            </w:r>
          </w:p>
          <w:p w14:paraId="25000000">
            <w:pPr>
              <w:ind/>
              <w:jc w:val="center"/>
            </w:pPr>
            <w:r>
              <w:rPr>
                <w:sz w:val="28"/>
              </w:rPr>
              <w:t xml:space="preserve">образования  </w:t>
            </w:r>
            <w:r>
              <w:rPr>
                <w:sz w:val="28"/>
              </w:rPr>
              <w:t xml:space="preserve">Выселковский </w:t>
            </w:r>
            <w:r>
              <w:rPr>
                <w:sz w:val="28"/>
              </w:rPr>
              <w:t>район</w:t>
            </w:r>
          </w:p>
          <w:p w14:paraId="26000000">
            <w:pPr>
              <w:ind/>
              <w:jc w:val="center"/>
            </w:pPr>
            <w:r>
              <w:rPr>
                <w:sz w:val="28"/>
              </w:rPr>
              <w:t>от ________________ № ________</w:t>
            </w:r>
          </w:p>
        </w:tc>
        <w:tc>
          <w:tcPr>
            <w:tcW w:type="dxa" w:w="766"/>
            <w:shd w:fill="auto" w:val="clear"/>
            <w:tcMar>
              <w:top w:type="dxa" w:w="0"/>
              <w:left w:type="dxa" w:w="108"/>
              <w:bottom w:type="dxa" w:w="0"/>
              <w:right w:type="dxa" w:w="108"/>
            </w:tcMar>
          </w:tcPr>
          <w:p w14:paraId="27000000">
            <w:pPr>
              <w:rPr>
                <w:sz w:val="28"/>
              </w:rPr>
            </w:pPr>
          </w:p>
        </w:tc>
      </w:tr>
    </w:tbl>
    <w:p w14:paraId="28000000">
      <w:pPr>
        <w:pStyle w:val="Style_3"/>
        <w:ind/>
        <w:jc w:val="center"/>
      </w:pPr>
    </w:p>
    <w:p w14:paraId="29000000">
      <w:pPr>
        <w:pStyle w:val="Style_3"/>
      </w:pPr>
    </w:p>
    <w:p w14:paraId="2A000000"/>
    <w:p w14:paraId="2B000000">
      <w:pPr>
        <w:ind/>
        <w:jc w:val="center"/>
      </w:pPr>
      <w:r>
        <w:rPr>
          <w:b w:val="1"/>
          <w:sz w:val="28"/>
        </w:rPr>
        <w:t xml:space="preserve">Положение о пенсии за выслугу лет лицам, замещавшим </w:t>
      </w:r>
    </w:p>
    <w:p w14:paraId="2C000000">
      <w:pPr>
        <w:pStyle w:val="Style_5"/>
        <w:rPr>
          <w:sz w:val="28"/>
        </w:rPr>
      </w:pPr>
      <w:r>
        <w:rPr>
          <w:sz w:val="28"/>
        </w:rPr>
        <w:t xml:space="preserve">муниципальные должности и должности муниципальной службы в органах местного самоуправления муниципального образования  </w:t>
      </w:r>
      <w:r>
        <w:rPr>
          <w:sz w:val="28"/>
        </w:rPr>
        <w:t xml:space="preserve">Выселковский </w:t>
      </w:r>
      <w:r>
        <w:rPr>
          <w:sz w:val="28"/>
        </w:rPr>
        <w:t>район</w:t>
      </w:r>
    </w:p>
    <w:p w14:paraId="2D000000">
      <w:pPr>
        <w:ind/>
        <w:jc w:val="center"/>
        <w:rPr>
          <w:b w:val="1"/>
          <w:sz w:val="28"/>
        </w:rPr>
      </w:pPr>
    </w:p>
    <w:p w14:paraId="2E000000">
      <w:pPr>
        <w:ind/>
        <w:jc w:val="center"/>
        <w:rPr>
          <w:b w:val="1"/>
          <w:sz w:val="28"/>
        </w:rPr>
      </w:pPr>
    </w:p>
    <w:p w14:paraId="2F000000">
      <w:pPr>
        <w:ind/>
        <w:jc w:val="center"/>
      </w:pPr>
      <w:r>
        <w:rPr>
          <w:sz w:val="28"/>
        </w:rPr>
        <w:t>1.Общие положения</w:t>
      </w:r>
    </w:p>
    <w:p w14:paraId="30000000">
      <w:pPr>
        <w:ind/>
        <w:jc w:val="center"/>
        <w:rPr>
          <w:sz w:val="28"/>
        </w:rPr>
      </w:pPr>
    </w:p>
    <w:p w14:paraId="31000000">
      <w:pPr>
        <w:ind w:firstLine="709" w:left="0" w:right="0"/>
        <w:jc w:val="both"/>
      </w:pPr>
      <w:r>
        <w:rPr>
          <w:sz w:val="28"/>
        </w:rPr>
        <w:t xml:space="preserve">Положение о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w:t>
      </w:r>
      <w:r>
        <w:rPr>
          <w:sz w:val="28"/>
        </w:rPr>
        <w:t>Выселковский</w:t>
      </w:r>
      <w:r>
        <w:rPr>
          <w:sz w:val="28"/>
        </w:rPr>
        <w:t xml:space="preserve"> район (далее – Положение) разработано в соответствии </w:t>
      </w:r>
      <w:r>
        <w:rPr>
          <w:sz w:val="28"/>
        </w:rPr>
        <w:t xml:space="preserve">с Федеральным законом от 2 марта 2007 года №25-ФЗ «О муниципальной службе в Российской Федерации», Законом Краснодарского края от 8 июня 2007 года №1244-КЗ «О муниципальной службе в Краснодарском крае», Федеральным законом от                 27 июля 2004 года №79-ФЗ «О государственной гражданской службе Российской Федерации», Федеральным законом от 15 декабря 2001 года             №166-ФЗ «О государственном пенсионном обеспечении в Российской Федерации», Законом Краснодарского края от 31 мая 2005 года №870-КЗ «О государственной гражданской службе Краснодарского края», Законом Краснодарского края от 3 декабря 2013 года №2840-КЗ «О пенсии за выслугу лет лицам, замещавшим должности государственной гражданской службы Краснодарского края»,  Уставом муниципального образования </w:t>
      </w:r>
      <w:r>
        <w:rPr>
          <w:sz w:val="28"/>
        </w:rPr>
        <w:t>Выселковский</w:t>
      </w:r>
      <w:r>
        <w:rPr>
          <w:sz w:val="28"/>
        </w:rPr>
        <w:t xml:space="preserve"> район и устанавливает условия предоставления права на пенсию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w:t>
      </w:r>
      <w:r>
        <w:rPr>
          <w:sz w:val="28"/>
        </w:rPr>
        <w:t xml:space="preserve">Выселковский </w:t>
      </w:r>
      <w:r>
        <w:rPr>
          <w:sz w:val="28"/>
        </w:rPr>
        <w:t>район.</w:t>
      </w:r>
    </w:p>
    <w:p w14:paraId="32000000">
      <w:pPr>
        <w:rPr>
          <w:sz w:val="28"/>
        </w:rPr>
      </w:pPr>
    </w:p>
    <w:p w14:paraId="33000000">
      <w:pPr>
        <w:pStyle w:val="Style_3"/>
        <w:ind/>
        <w:jc w:val="center"/>
      </w:pPr>
      <w:r>
        <w:rPr>
          <w:rStyle w:val="Style_4_ch"/>
          <w:rFonts w:ascii="Times New Roman" w:hAnsi="Times New Roman"/>
          <w:b w:val="0"/>
          <w:sz w:val="28"/>
        </w:rPr>
        <w:t>2.Условия предоставления (назначения) пенсии за выслугу лет</w:t>
      </w:r>
    </w:p>
    <w:p w14:paraId="34000000"/>
    <w:p w14:paraId="35000000">
      <w:pPr>
        <w:ind w:firstLine="709" w:left="0" w:right="0"/>
        <w:jc w:val="both"/>
      </w:pPr>
      <w:bookmarkStart w:id="2" w:name="sub_201"/>
      <w:r>
        <w:rPr>
          <w:sz w:val="28"/>
        </w:rPr>
        <w:t xml:space="preserve">1.Пенсия за выслугу лет устанавливается лицам, замещавшим муниципальные должности и должности муниципальной службы в органах местного   самоуправления    муниципального  образования </w:t>
      </w:r>
      <w:r>
        <w:rPr>
          <w:sz w:val="28"/>
        </w:rPr>
        <w:t>Выселковский</w:t>
      </w:r>
      <w:r>
        <w:rPr>
          <w:sz w:val="28"/>
        </w:rPr>
        <w:t xml:space="preserve"> район (далее – лица, замещавшие муниципальные должности и должности муниципальной службы), и являющихся получателями страховой пенсии по старости  либо  страховой пенсии по инвалидности, назначенным в соответствии с </w:t>
      </w:r>
      <w:r>
        <w:rPr>
          <w:rStyle w:val="Style_6_ch"/>
          <w:color w:val="000000"/>
          <w:sz w:val="28"/>
          <w:u w:val="none"/>
        </w:rPr>
        <w:fldChar w:fldCharType="begin"/>
      </w:r>
      <w:r>
        <w:rPr>
          <w:rStyle w:val="Style_6_ch"/>
          <w:color w:val="000000"/>
          <w:sz w:val="28"/>
          <w:u w:val="none"/>
        </w:rPr>
        <w:instrText>HYPERLINK "garantf1://70452688.0"</w:instrText>
      </w:r>
      <w:r>
        <w:rPr>
          <w:rStyle w:val="Style_6_ch"/>
          <w:color w:val="000000"/>
          <w:sz w:val="28"/>
          <w:u w:val="none"/>
        </w:rPr>
        <w:fldChar w:fldCharType="separate"/>
      </w:r>
      <w:r>
        <w:rPr>
          <w:rStyle w:val="Style_6_ch"/>
          <w:color w:val="000000"/>
          <w:sz w:val="28"/>
          <w:u w:val="none"/>
        </w:rPr>
        <w:t>Федеральным законом</w:t>
      </w:r>
      <w:r>
        <w:rPr>
          <w:rStyle w:val="Style_6_ch"/>
          <w:color w:val="000000"/>
          <w:sz w:val="28"/>
          <w:u w:val="none"/>
        </w:rPr>
        <w:fldChar w:fldCharType="end"/>
      </w:r>
      <w:r>
        <w:rPr>
          <w:sz w:val="28"/>
        </w:rPr>
        <w:t xml:space="preserve"> от 28 декабря 2013 года </w:t>
      </w:r>
      <w:r>
        <w:rPr>
          <w:sz w:val="28"/>
        </w:rPr>
        <w:t>№</w:t>
      </w:r>
      <w:r>
        <w:rPr>
          <w:sz w:val="28"/>
        </w:rPr>
        <w:t xml:space="preserve"> 400-ФЗ «О страховых пенсиях», либо  пенсии по инвалидности, назначаемой в соответствии с </w:t>
      </w:r>
      <w:r>
        <w:rPr>
          <w:rStyle w:val="Style_6_ch"/>
          <w:color w:val="000000"/>
          <w:sz w:val="28"/>
          <w:u w:val="none"/>
        </w:rPr>
        <w:fldChar w:fldCharType="begin"/>
      </w:r>
      <w:r>
        <w:rPr>
          <w:rStyle w:val="Style_6_ch"/>
          <w:color w:val="000000"/>
          <w:sz w:val="28"/>
          <w:u w:val="none"/>
        </w:rPr>
        <w:instrText>HYPERLINK "garantf1://12025128.0"</w:instrText>
      </w:r>
      <w:r>
        <w:rPr>
          <w:rStyle w:val="Style_6_ch"/>
          <w:color w:val="000000"/>
          <w:sz w:val="28"/>
          <w:u w:val="none"/>
        </w:rPr>
        <w:fldChar w:fldCharType="separate"/>
      </w:r>
      <w:r>
        <w:rPr>
          <w:rStyle w:val="Style_6_ch"/>
          <w:color w:val="000000"/>
          <w:sz w:val="28"/>
          <w:u w:val="none"/>
        </w:rPr>
        <w:t>Федеральным законом</w:t>
      </w:r>
      <w:r>
        <w:rPr>
          <w:rStyle w:val="Style_6_ch"/>
          <w:color w:val="000000"/>
          <w:sz w:val="28"/>
          <w:u w:val="none"/>
        </w:rPr>
        <w:fldChar w:fldCharType="end"/>
      </w:r>
      <w:r>
        <w:rPr>
          <w:sz w:val="28"/>
        </w:rPr>
        <w:t xml:space="preserve"> от 15 декабря 2001 года № 166-ФЗ «О государственном пенсионном обеспечении в Российской Федерации», либо  страховой пенсии по старости, назначенной на период до наступления возраста, дающего право на страховую пенсию по старости, в том числе досрочно назначенной в соответствии с</w:t>
      </w:r>
      <w:r>
        <w:rPr>
          <w:sz w:val="28"/>
          <w:u w:val="none"/>
        </w:rPr>
        <w:t xml:space="preserve"> </w:t>
      </w:r>
      <w:r>
        <w:rPr>
          <w:rStyle w:val="Style_6_ch"/>
          <w:color w:val="000000"/>
          <w:sz w:val="28"/>
          <w:u w:val="none"/>
        </w:rPr>
        <w:fldChar w:fldCharType="begin"/>
      </w:r>
      <w:r>
        <w:rPr>
          <w:rStyle w:val="Style_6_ch"/>
          <w:color w:val="000000"/>
          <w:sz w:val="28"/>
          <w:u w:val="none"/>
        </w:rPr>
        <w:instrText>HYPERLINK "garantf1://10064333.0"</w:instrText>
      </w:r>
      <w:r>
        <w:rPr>
          <w:rStyle w:val="Style_6_ch"/>
          <w:color w:val="000000"/>
          <w:sz w:val="28"/>
          <w:u w:val="none"/>
        </w:rPr>
        <w:fldChar w:fldCharType="separate"/>
      </w:r>
      <w:r>
        <w:rPr>
          <w:rStyle w:val="Style_6_ch"/>
          <w:color w:val="000000"/>
          <w:sz w:val="28"/>
          <w:u w:val="none"/>
        </w:rPr>
        <w:t>Законом</w:t>
      </w:r>
      <w:r>
        <w:rPr>
          <w:rStyle w:val="Style_6_ch"/>
          <w:color w:val="000000"/>
          <w:sz w:val="28"/>
          <w:u w:val="none"/>
        </w:rPr>
        <w:fldChar w:fldCharType="end"/>
      </w:r>
      <w:r>
        <w:rPr>
          <w:sz w:val="28"/>
        </w:rPr>
        <w:t xml:space="preserve"> Российской Федерации от 19 апреля 1991 года № 1032-1 «О занятости населения в Российской Федерации».</w:t>
      </w:r>
    </w:p>
    <w:p w14:paraId="36000000">
      <w:pPr>
        <w:ind w:firstLine="709" w:left="0" w:right="0"/>
        <w:jc w:val="both"/>
        <w:rPr>
          <w:u w:val="none"/>
        </w:rPr>
      </w:pPr>
      <w:r>
        <w:rPr>
          <w:sz w:val="28"/>
        </w:rPr>
        <w:t>2.В настоящем Положении под муниципальными должностями понимаются должности, в отношении которых муниципальными правовыми актами установлены гарантии по пенсионному обеспечению за выслугу лет в объеме прав муниципального служащего, установленных федеральными законами, законами Краснодарского края, муниципальны</w:t>
      </w:r>
      <w:r>
        <w:rPr>
          <w:sz w:val="28"/>
          <w:u w:val="none"/>
        </w:rPr>
        <w:t>ми правовыми актами.</w:t>
      </w:r>
    </w:p>
    <w:p w14:paraId="37000000">
      <w:pPr>
        <w:ind w:firstLine="709" w:left="0" w:right="0"/>
        <w:jc w:val="both"/>
      </w:pPr>
      <w:bookmarkStart w:id="3" w:name="sub_202"/>
      <w:bookmarkEnd w:id="2"/>
      <w:r>
        <w:rPr>
          <w:sz w:val="28"/>
          <w:u w:val="none"/>
        </w:rPr>
        <w:t>3.</w:t>
      </w:r>
      <w:bookmarkStart w:id="4" w:name="sub_2021"/>
      <w:bookmarkEnd w:id="3"/>
      <w:r>
        <w:rPr>
          <w:sz w:val="28"/>
          <w:u w:val="none"/>
        </w:rPr>
        <w:t xml:space="preserve">Лица, замещавшие </w:t>
      </w:r>
      <w:r>
        <w:rPr>
          <w:rStyle w:val="Style_6_ch"/>
          <w:color w:val="000000"/>
          <w:sz w:val="28"/>
          <w:u w:val="none"/>
        </w:rPr>
        <w:fldChar w:fldCharType="begin"/>
      </w:r>
      <w:r>
        <w:rPr>
          <w:rStyle w:val="Style_6_ch"/>
          <w:color w:val="000000"/>
          <w:sz w:val="28"/>
          <w:u w:val="none"/>
        </w:rPr>
        <w:instrText>HYPERLINK "garantf1://23840870.101"</w:instrText>
      </w:r>
      <w:r>
        <w:rPr>
          <w:rStyle w:val="Style_6_ch"/>
          <w:color w:val="000000"/>
          <w:sz w:val="28"/>
          <w:u w:val="none"/>
        </w:rPr>
        <w:fldChar w:fldCharType="separate"/>
      </w:r>
      <w:r>
        <w:rPr>
          <w:rStyle w:val="Style_6_ch"/>
          <w:color w:val="000000"/>
          <w:sz w:val="28"/>
          <w:u w:val="none"/>
        </w:rPr>
        <w:t xml:space="preserve">муниципальные </w:t>
      </w:r>
      <w:r>
        <w:rPr>
          <w:rStyle w:val="Style_6_ch"/>
          <w:color w:val="000000"/>
          <w:sz w:val="28"/>
          <w:u w:val="none"/>
        </w:rPr>
        <w:t>должност</w:t>
      </w:r>
      <w:r>
        <w:rPr>
          <w:rStyle w:val="Style_6_ch"/>
          <w:color w:val="000000"/>
          <w:sz w:val="28"/>
          <w:u w:val="none"/>
        </w:rPr>
        <w:t>и</w:t>
      </w:r>
      <w:r>
        <w:rPr>
          <w:rStyle w:val="Style_6_ch"/>
          <w:color w:val="000000"/>
          <w:sz w:val="28"/>
          <w:u w:val="none"/>
        </w:rPr>
        <w:fldChar w:fldCharType="end"/>
      </w:r>
      <w:r>
        <w:rPr>
          <w:sz w:val="28"/>
          <w:u w:val="none"/>
        </w:rPr>
        <w:t>,</w:t>
      </w:r>
      <w:r>
        <w:rPr>
          <w:sz w:val="28"/>
        </w:rPr>
        <w:t xml:space="preserve"> и лица, замещавшие </w:t>
      </w:r>
      <w:r>
        <w:rPr>
          <w:rStyle w:val="Style_6_ch"/>
          <w:color w:val="000000"/>
          <w:sz w:val="28"/>
          <w:u w:val="none"/>
        </w:rPr>
        <w:fldChar w:fldCharType="begin"/>
      </w:r>
      <w:r>
        <w:rPr>
          <w:rStyle w:val="Style_6_ch"/>
          <w:color w:val="000000"/>
          <w:sz w:val="28"/>
          <w:u w:val="none"/>
        </w:rPr>
        <w:instrText>HYPERLINK "garantf1://23840870.1002"</w:instrText>
      </w:r>
      <w:r>
        <w:rPr>
          <w:rStyle w:val="Style_6_ch"/>
          <w:color w:val="000000"/>
          <w:sz w:val="28"/>
          <w:u w:val="none"/>
        </w:rPr>
        <w:fldChar w:fldCharType="separate"/>
      </w:r>
      <w:r>
        <w:rPr>
          <w:rStyle w:val="Style_6_ch"/>
          <w:color w:val="000000"/>
          <w:sz w:val="28"/>
          <w:u w:val="none"/>
        </w:rPr>
        <w:t>должности муниципальной службы</w:t>
      </w:r>
      <w:r>
        <w:rPr>
          <w:rStyle w:val="Style_6_ch"/>
          <w:color w:val="000000"/>
          <w:sz w:val="28"/>
          <w:u w:val="none"/>
        </w:rPr>
        <w:fldChar w:fldCharType="end"/>
      </w:r>
      <w:r>
        <w:rPr>
          <w:sz w:val="28"/>
        </w:rPr>
        <w:t>, имеют право на пенсию за выслугу лет в соответствии с настоящим решением при прекращении исполнения полномочий по замещаемой муниципальной должности и увольнении с муниципальной службы после 1 января 1997 года по следующим основаниям:</w:t>
      </w:r>
    </w:p>
    <w:p w14:paraId="38000000">
      <w:pPr>
        <w:ind w:firstLine="709" w:left="0" w:right="0"/>
        <w:jc w:val="both"/>
      </w:pPr>
      <w:r>
        <w:rPr>
          <w:sz w:val="28"/>
        </w:rPr>
        <w:t xml:space="preserve">1)ликвидация органа местного самоуправления муниципального образования  </w:t>
      </w:r>
      <w:r>
        <w:rPr>
          <w:sz w:val="28"/>
        </w:rPr>
        <w:t xml:space="preserve">Выселковский </w:t>
      </w:r>
      <w:r>
        <w:rPr>
          <w:sz w:val="28"/>
        </w:rPr>
        <w:t>район, сокращение численности или штата данного органа;</w:t>
      </w:r>
    </w:p>
    <w:p w14:paraId="39000000">
      <w:pPr>
        <w:ind w:firstLine="709" w:left="0" w:right="0"/>
        <w:jc w:val="both"/>
      </w:pPr>
      <w:bookmarkStart w:id="5" w:name="sub_2022"/>
      <w:bookmarkEnd w:id="4"/>
      <w:r>
        <w:rPr>
          <w:sz w:val="28"/>
        </w:rPr>
        <w:t>2)достижение предельного возраста, установленного законодательством для замещения должности муниципальной службы;</w:t>
      </w:r>
    </w:p>
    <w:p w14:paraId="3A000000">
      <w:pPr>
        <w:ind w:firstLine="709" w:left="0" w:right="0"/>
        <w:jc w:val="both"/>
      </w:pPr>
      <w:bookmarkStart w:id="6" w:name="sub_2023"/>
      <w:bookmarkEnd w:id="5"/>
      <w:r>
        <w:rPr>
          <w:sz w:val="28"/>
        </w:rPr>
        <w:t>3)увольнение по инициативе муниципального служащего,</w:t>
      </w:r>
      <w:r>
        <w:rPr>
          <w:sz w:val="28"/>
        </w:rPr>
        <w:t xml:space="preserve"> </w:t>
      </w:r>
      <w:r>
        <w:rPr>
          <w:sz w:val="28"/>
        </w:rPr>
        <w:t xml:space="preserve">в связи с истечением срока действия срочного трудового договора, по соглашению сторон трудового договора, если на день освобождения от должности они имели право на страховую пенсию по старости (по инвалидности) в соответствии с частью 1 статьи 8 и статьями 9, 30-33  Федерального закона от 28 декабря 2013 года №400-ФЗ «О страховых пенсиях», или увольнение с муниципальной службы по перечисленным в настоящем </w:t>
      </w:r>
      <w:r>
        <w:rPr>
          <w:sz w:val="28"/>
        </w:rPr>
        <w:t>под</w:t>
      </w:r>
      <w:r>
        <w:rPr>
          <w:sz w:val="28"/>
        </w:rPr>
        <w:t>пункте основаниям в период получения пенсии в  соответствии с федеральными законами, перечисленными в пункте 1 настоящего раздела;</w:t>
      </w:r>
    </w:p>
    <w:p w14:paraId="3B000000">
      <w:pPr>
        <w:ind w:firstLine="709" w:left="0" w:right="0"/>
        <w:jc w:val="both"/>
        <w:rPr>
          <w:sz w:val="28"/>
        </w:rPr>
      </w:pPr>
      <w:r>
        <w:rPr>
          <w:sz w:val="28"/>
        </w:rPr>
        <w:t xml:space="preserve">4) увольнение с гражданской службы по инициативе гражданского служащего при условии последующего замещения должностей муниципальной службы непосредственно после увольнения с гражданской службы возникает у лиц, уволенных с работы в государственных казенных учреждениях Краснодарского края – управлениях социальной защиты населения в муниципальных образования Краснодарского края с должностей, перечисленных в пункте 23 приложения 1 к Закону </w:t>
      </w:r>
      <w:r>
        <w:rPr>
          <w:sz w:val="28"/>
        </w:rPr>
        <w:t xml:space="preserve">Краснодарского края </w:t>
      </w:r>
      <w:r>
        <w:rPr>
          <w:sz w:val="28"/>
        </w:rPr>
        <w:t>от 3 декабря 2013 года № 2840-КЗ «О пенсии за выслугу лет лицам, замещавшим должности государственной гражданской службы Краснодарского края», в случае их увольнения с государственной гражданской службы в соответствии с пунктом 6 части 2 статьи 2 З</w:t>
      </w:r>
      <w:r>
        <w:rPr>
          <w:sz w:val="28"/>
        </w:rPr>
        <w:t xml:space="preserve">акона </w:t>
      </w:r>
      <w:r>
        <w:rPr>
          <w:sz w:val="28"/>
        </w:rPr>
        <w:t>Краснодарского края</w:t>
      </w:r>
      <w:r>
        <w:rPr>
          <w:sz w:val="28"/>
        </w:rPr>
        <w:t xml:space="preserve"> от 3 декабря 2013 года № 2840-КЗ «О пенсии за выслугу лет лицам, замещавшим должности государственной гражданской службы Краснодарского края» начиная с 1 февраля 2021 года и при наличии у них на день увольнения с гражданской службы стажа государственной гражданской службы не менее 15 лет.</w:t>
      </w:r>
    </w:p>
    <w:p w14:paraId="3C000000">
      <w:pPr>
        <w:ind w:firstLine="709" w:left="0" w:right="0"/>
        <w:jc w:val="both"/>
        <w:rPr>
          <w:sz w:val="28"/>
        </w:rPr>
      </w:pPr>
      <w:r>
        <w:rPr>
          <w:sz w:val="28"/>
        </w:rPr>
        <w:t>5)прекращение (в том числе досрочно) полномочий лица, замещавшего муниципальную должность за исключением случаев, предусмотренных пунктами 3, 6 настоящего раздела;</w:t>
      </w:r>
    </w:p>
    <w:p w14:paraId="3D000000">
      <w:pPr>
        <w:ind w:firstLine="709" w:left="0" w:right="0"/>
        <w:jc w:val="both"/>
      </w:pPr>
      <w:r>
        <w:rPr>
          <w:sz w:val="28"/>
        </w:rPr>
        <w:t>6)увольнение с муниципальной службы при условии наличия стажа муниципальной службы не менее 20 лет.</w:t>
      </w:r>
    </w:p>
    <w:p w14:paraId="3E000000">
      <w:pPr>
        <w:ind w:firstLine="709" w:left="0" w:right="0"/>
        <w:jc w:val="both"/>
      </w:pPr>
      <w:r>
        <w:rPr>
          <w:sz w:val="28"/>
        </w:rPr>
        <w:t xml:space="preserve">4.Пенсия за выслугу лет не устанавливается лицам, замещавшим муниципальную должность, полномочия которых были прекращены в связи с несоблюдением ограничений, запретов, неисполнением обязанностей, установленных Федеральным законом от 25 декабря 2008 года №273-ФЗ «О противодействии коррупции»,    Федеральным законом от    3 декабря 2012 года </w:t>
      </w:r>
    </w:p>
    <w:p w14:paraId="3F000000">
      <w:pPr>
        <w:ind/>
        <w:jc w:val="both"/>
      </w:pPr>
      <w:r>
        <w:rPr>
          <w:sz w:val="28"/>
        </w:rPr>
        <w:t>№</w:t>
      </w:r>
      <w:r>
        <w:rPr>
          <w:sz w:val="28"/>
        </w:rPr>
        <w:t xml:space="preserve">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w:t>
      </w:r>
    </w:p>
    <w:p w14:paraId="40000000">
      <w:pPr>
        <w:ind/>
        <w:jc w:val="both"/>
      </w:pPr>
      <w:r>
        <w:rPr>
          <w:sz w:val="28"/>
        </w:rPr>
        <w:t>Федерации, владеть и (или) пользоваться иностранными финансовыми инструментами».</w:t>
      </w:r>
    </w:p>
    <w:p w14:paraId="41000000">
      <w:pPr>
        <w:ind w:firstLine="709" w:left="0" w:right="0"/>
        <w:jc w:val="both"/>
      </w:pPr>
      <w:r>
        <w:rPr>
          <w:sz w:val="28"/>
        </w:rPr>
        <w:t xml:space="preserve">5.Пенсия за выслугу лет не устанавливается достигшему пенсионного возраста или потерявшему трудоспособность в период осуществления полномочий главы муниципального образования </w:t>
      </w:r>
      <w:r>
        <w:rPr>
          <w:sz w:val="28"/>
        </w:rPr>
        <w:t>Выселковский</w:t>
      </w:r>
      <w:r>
        <w:rPr>
          <w:sz w:val="28"/>
        </w:rPr>
        <w:t xml:space="preserve"> район, лицу, замешавшему должность главы муниципального образования </w:t>
      </w:r>
      <w:r>
        <w:rPr>
          <w:sz w:val="28"/>
        </w:rPr>
        <w:t>Выселковский</w:t>
      </w:r>
      <w:r>
        <w:rPr>
          <w:sz w:val="28"/>
        </w:rPr>
        <w:t xml:space="preserve"> район, в случае, если полномочия указанного лица были прекращены по основаниям, предусмотренным подпунктами 2.1, 3, 6, 7, 8, 9 пункта 6 статьи 36, пункта 6.1 статьи 36 Федерального закона от 6 октября 2003 года №131-ФЗ «Об общих принципах организации местного самоуправления в Российской Федерации».</w:t>
      </w:r>
    </w:p>
    <w:p w14:paraId="42000000">
      <w:pPr>
        <w:ind w:firstLine="709" w:left="0" w:right="0"/>
        <w:jc w:val="both"/>
      </w:pPr>
      <w:bookmarkStart w:id="7" w:name="sub_203"/>
      <w:bookmarkEnd w:id="6"/>
      <w:r>
        <w:rPr>
          <w:sz w:val="28"/>
        </w:rPr>
        <w:t xml:space="preserve">6.Пенсия за выслугу лет устанавливается лицам, замещавшим должности </w:t>
      </w:r>
      <w:r>
        <w:rPr>
          <w:rStyle w:val="Style_7_ch"/>
          <w:color w:val="000000"/>
          <w:sz w:val="28"/>
        </w:rPr>
        <w:t>муниципальной службы, при наличии стажа муниципальной службы,</w:t>
      </w:r>
      <w:r>
        <w:rPr>
          <w:sz w:val="28"/>
        </w:rPr>
        <w:t xml:space="preserve">  минимальная продолжительность которого в соответствующем году определяется согласно приложению №3 к настоящему Положению, устанавливаемого в соответствии с Законом Краснодарского края от                              27 сентября 2007 года №1324-КЗ «О порядке исчисления стажа муниципальной службы в Краснодарском крае» и подтверждаемого соответствующими документами.</w:t>
      </w:r>
    </w:p>
    <w:p w14:paraId="43000000">
      <w:pPr>
        <w:ind w:firstLine="709" w:left="0" w:right="0"/>
        <w:jc w:val="both"/>
      </w:pPr>
      <w:r>
        <w:rPr>
          <w:sz w:val="28"/>
        </w:rPr>
        <w:t>7.Лица, замещавш</w:t>
      </w:r>
      <w:r>
        <w:rPr>
          <w:color w:val="000000"/>
          <w:sz w:val="28"/>
        </w:rPr>
        <w:t>ие</w:t>
      </w:r>
      <w:r>
        <w:rPr>
          <w:sz w:val="28"/>
        </w:rPr>
        <w:t xml:space="preserve"> муниципальн</w:t>
      </w:r>
      <w:r>
        <w:rPr>
          <w:color w:val="000000"/>
          <w:sz w:val="28"/>
        </w:rPr>
        <w:t>ые</w:t>
      </w:r>
      <w:r>
        <w:rPr>
          <w:sz w:val="28"/>
        </w:rPr>
        <w:t xml:space="preserve"> должности, кроме лиц, замещавших муниципальные должности в Контрольно-счетной палате муниципального образования </w:t>
      </w:r>
      <w:r>
        <w:rPr>
          <w:sz w:val="28"/>
        </w:rPr>
        <w:t>Выселковский</w:t>
      </w:r>
      <w:r>
        <w:rPr>
          <w:sz w:val="28"/>
        </w:rPr>
        <w:t xml:space="preserve"> район, имеют право на пенсию за выслугу лет при отсутствии требуемого стажа муниципальной службы, если они исполняли полномочия на постоянной основе в указанной должности в течении одного полного срока избрания.</w:t>
      </w:r>
    </w:p>
    <w:p w14:paraId="44000000">
      <w:pPr>
        <w:ind w:firstLine="709" w:left="0" w:right="0"/>
        <w:jc w:val="both"/>
      </w:pPr>
      <w:r>
        <w:rPr>
          <w:sz w:val="28"/>
        </w:rPr>
        <w:t>8.</w:t>
      </w:r>
      <w:r>
        <w:rPr>
          <w:sz w:val="28"/>
        </w:rPr>
        <w:t xml:space="preserve">Лица, замещавшие муниципальные должности  в Контрольно-счетной палате муниципального образования </w:t>
      </w:r>
      <w:r>
        <w:rPr>
          <w:sz w:val="28"/>
        </w:rPr>
        <w:t>Выселковский</w:t>
      </w:r>
      <w:r>
        <w:rPr>
          <w:sz w:val="28"/>
        </w:rPr>
        <w:t xml:space="preserve"> район,  имеют право на пенсию за выслугу лет при наличии стажа муниципальной службы, минимальная продолжительность которого в соответствующем году определяется согласно приложению №3 к настоящему Положению.</w:t>
      </w:r>
    </w:p>
    <w:p w14:paraId="45000000">
      <w:pPr>
        <w:ind w:firstLine="709" w:left="0" w:right="0"/>
        <w:jc w:val="both"/>
      </w:pPr>
      <w:bookmarkEnd w:id="7"/>
      <w:r>
        <w:rPr>
          <w:sz w:val="28"/>
        </w:rPr>
        <w:t>9.</w:t>
      </w:r>
      <w:bookmarkStart w:id="8" w:name="sub_205"/>
      <w:r>
        <w:rPr>
          <w:sz w:val="28"/>
        </w:rPr>
        <w:t xml:space="preserve">Пенсия за выслугу лет не устанавливается лицам, замещавшим муниципальные должности и должности муниципальной  службы, которым в соответствии с законодательством Российской Федерации назначен какой-либо другой вид пенсии, кроме предусмотренных </w:t>
      </w:r>
      <w:r>
        <w:rPr>
          <w:sz w:val="28"/>
        </w:rPr>
        <w:t xml:space="preserve"> настоящим положением .</w:t>
      </w:r>
    </w:p>
    <w:p w14:paraId="46000000">
      <w:pPr>
        <w:pStyle w:val="Style_3"/>
        <w:ind/>
        <w:jc w:val="center"/>
        <w:rPr>
          <w:rFonts w:ascii="Times New Roman" w:hAnsi="Times New Roman"/>
          <w:sz w:val="28"/>
        </w:rPr>
      </w:pPr>
      <w:bookmarkStart w:id="9" w:name="sub_3"/>
      <w:bookmarkEnd w:id="8"/>
    </w:p>
    <w:p w14:paraId="47000000">
      <w:pPr>
        <w:pStyle w:val="Style_3"/>
        <w:ind/>
        <w:jc w:val="center"/>
      </w:pPr>
      <w:r>
        <w:rPr>
          <w:rFonts w:ascii="Times New Roman" w:hAnsi="Times New Roman"/>
          <w:sz w:val="28"/>
        </w:rPr>
        <w:t>3.Размер пенсии за выслугу лет</w:t>
      </w:r>
    </w:p>
    <w:p w14:paraId="48000000">
      <w:pPr>
        <w:ind w:firstLine="709" w:left="0" w:right="0"/>
        <w:jc w:val="both"/>
        <w:rPr>
          <w:sz w:val="28"/>
        </w:rPr>
      </w:pPr>
      <w:bookmarkEnd w:id="9"/>
    </w:p>
    <w:p w14:paraId="49000000">
      <w:pPr>
        <w:ind w:firstLine="709" w:left="0" w:right="0"/>
        <w:jc w:val="both"/>
      </w:pPr>
      <w:r>
        <w:rPr>
          <w:sz w:val="28"/>
        </w:rPr>
        <w:t>Лицам, замещавшим муниципальные должности и должности муниципальной  службы, размер пенсии за выслугу лет устанавливается в процентах от суммы  начисленной  страховой пенсии по старости</w:t>
      </w:r>
      <w:r>
        <w:rPr>
          <w:color w:val="000000"/>
          <w:sz w:val="28"/>
        </w:rPr>
        <w:t xml:space="preserve"> </w:t>
      </w:r>
      <w:r>
        <w:rPr>
          <w:rFonts w:ascii="Times New Roman" w:hAnsi="Times New Roman"/>
          <w:b w:val="0"/>
          <w:i w:val="0"/>
          <w:caps w:val="0"/>
          <w:smallCaps w:val="0"/>
          <w:color w:val="000000"/>
          <w:spacing w:val="0"/>
          <w:sz w:val="28"/>
        </w:rPr>
        <w:t>(по инвалидности) и фиксированной выплаты к страховой пенсии (с учетом повышения фиксированной выплаты к страховой пенсии), пенсии по инвалидности либо от суммы начисленной страховой пенсии по старости, назначенной до наступления возраста, дающего право на страховую пенсию по старости, в том числе досрочно назначенной в соответствии с </w:t>
      </w:r>
      <w:r>
        <w:rPr>
          <w:rFonts w:ascii="Times New Roman" w:hAnsi="Times New Roman"/>
          <w:b w:val="0"/>
          <w:i w:val="0"/>
          <w:caps w:val="0"/>
          <w:smallCaps w:val="0"/>
          <w:strike w:val="0"/>
          <w:color w:val="000000"/>
          <w:spacing w:val="0"/>
          <w:sz w:val="28"/>
          <w:u w:val="none"/>
        </w:rPr>
        <w:t>Законом</w:t>
      </w:r>
      <w:r>
        <w:rPr>
          <w:rFonts w:ascii="Times New Roman" w:hAnsi="Times New Roman"/>
          <w:caps w:val="0"/>
          <w:smallCaps w:val="0"/>
          <w:color w:val="000000"/>
          <w:spacing w:val="0"/>
          <w:sz w:val="28"/>
        </w:rPr>
        <w:t> </w:t>
      </w:r>
      <w:r>
        <w:rPr>
          <w:rFonts w:ascii="Times New Roman" w:hAnsi="Times New Roman"/>
          <w:b w:val="0"/>
          <w:i w:val="0"/>
          <w:caps w:val="0"/>
          <w:smallCaps w:val="0"/>
          <w:color w:val="000000"/>
          <w:spacing w:val="0"/>
          <w:sz w:val="28"/>
        </w:rPr>
        <w:t xml:space="preserve">Российской Федерации от 19 апреля 1991 года </w:t>
      </w:r>
      <w:r>
        <w:rPr>
          <w:rFonts w:ascii="Times New Roman" w:hAnsi="Times New Roman"/>
          <w:b w:val="0"/>
          <w:i w:val="0"/>
          <w:caps w:val="0"/>
          <w:smallCaps w:val="0"/>
          <w:color w:val="000000"/>
          <w:spacing w:val="0"/>
          <w:sz w:val="28"/>
        </w:rPr>
        <w:t>№</w:t>
      </w:r>
      <w:r>
        <w:rPr>
          <w:rFonts w:ascii="Times New Roman" w:hAnsi="Times New Roman"/>
          <w:b w:val="0"/>
          <w:i w:val="0"/>
          <w:caps w:val="0"/>
          <w:smallCaps w:val="0"/>
          <w:color w:val="000000"/>
          <w:spacing w:val="0"/>
          <w:sz w:val="28"/>
        </w:rPr>
        <w:t> 1032-1 «О занятости населения в Российской Федерации», и фиксированной выплаты к страховой пенсии (с учетом повышения фиксированной выплаты к страховой пенсии), а также в процентах от суммы начисленных пенсий лицам, замещавшим должности муниципальные должности и должности муниципальной  службы, и получающим страховую пенсию по старости, фиксированную выплату к страховой пенсии (с учетом повышения фиксированной выплаты к страховой пенсии) и пенсию по инвалидности, в следующих размерах:</w:t>
      </w:r>
      <w:r>
        <w:rPr>
          <w:rFonts w:ascii="Times New Roman" w:hAnsi="Times New Roman"/>
          <w:color w:val="000000"/>
          <w:sz w:val="28"/>
        </w:rPr>
        <w:t xml:space="preserve"> </w:t>
      </w:r>
    </w:p>
    <w:p w14:paraId="4A000000">
      <w:pPr>
        <w:ind w:firstLine="709" w:left="0" w:right="0"/>
        <w:jc w:val="both"/>
      </w:pPr>
      <w:r>
        <w:rPr>
          <w:sz w:val="28"/>
        </w:rPr>
        <w:t xml:space="preserve">а) лицам, замещавшим муниципальные должности, кроме лиц, </w:t>
      </w:r>
      <w:r>
        <w:rPr>
          <w:sz w:val="28"/>
        </w:rPr>
        <w:t>замещавших муниципальные должности в Контрольно-счетной палате муниципального образования Выселковский  район, имеют право на пенсию за выслугу лет при отсутствии требуемого стажа муниципальной службы, если они исполняли полномочия на постоянной основе в указанной должности в течении одного полного срока избрания</w:t>
      </w:r>
      <w:r>
        <w:rPr>
          <w:sz w:val="28"/>
        </w:rPr>
        <w:t xml:space="preserve"> – 60 процентов, а при исполнении этих же полномочий </w:t>
      </w:r>
      <w:r>
        <w:rPr>
          <w:sz w:val="28"/>
        </w:rPr>
        <w:t xml:space="preserve">более </w:t>
      </w:r>
      <w:r>
        <w:rPr>
          <w:color w:val="000000"/>
          <w:sz w:val="28"/>
        </w:rPr>
        <w:t>одного полного срока избрания</w:t>
      </w:r>
      <w:r>
        <w:rPr>
          <w:color w:val="000000"/>
          <w:sz w:val="28"/>
        </w:rPr>
        <w:t xml:space="preserve"> </w:t>
      </w:r>
      <w:r>
        <w:rPr>
          <w:sz w:val="28"/>
        </w:rPr>
        <w:t xml:space="preserve"> или при наличии стажа муниципальной службы, минимальная продолжительность которого в соответствующем году определяется согласно приложению №3 к настоящему Положению – 80 процентов;</w:t>
      </w:r>
    </w:p>
    <w:p w14:paraId="4B000000">
      <w:pPr>
        <w:ind/>
        <w:jc w:val="both"/>
      </w:pPr>
      <w:r>
        <w:rPr>
          <w:sz w:val="28"/>
        </w:rPr>
        <w:tab/>
      </w:r>
      <w:r>
        <w:rPr>
          <w:sz w:val="28"/>
        </w:rPr>
        <w:t xml:space="preserve">б) лицам, замещавшим муниципальные должности </w:t>
      </w:r>
      <w:r>
        <w:rPr>
          <w:sz w:val="28"/>
        </w:rPr>
        <w:t xml:space="preserve">в Контрольно-счетной </w:t>
      </w:r>
      <w:r>
        <w:rPr>
          <w:sz w:val="28"/>
        </w:rPr>
        <w:t>палате муниципального образования Выселковский район</w:t>
      </w:r>
      <w:r>
        <w:rPr>
          <w:sz w:val="28"/>
        </w:rPr>
        <w:t xml:space="preserve"> </w:t>
      </w:r>
      <w:r>
        <w:rPr>
          <w:sz w:val="28"/>
        </w:rPr>
        <w:t xml:space="preserve">и лицам, замещавшим  </w:t>
      </w:r>
      <w:r>
        <w:rPr>
          <w:sz w:val="28"/>
        </w:rPr>
        <w:t>должности муниципальной службы, и приобретшими право на пенсию за выслугу лет до  1 января 2017 года - 60 процентов при стаже муниципальной  службы 15 лет и увеличивается на 3 процента за каждый полный год сверх установленного стажа, но не более 80 процентов;</w:t>
      </w:r>
    </w:p>
    <w:p w14:paraId="4C000000">
      <w:pPr>
        <w:ind w:firstLine="709" w:left="0" w:right="0"/>
        <w:jc w:val="both"/>
      </w:pPr>
      <w:r>
        <w:rPr>
          <w:sz w:val="28"/>
        </w:rPr>
        <w:t xml:space="preserve">в) лицам, замещавшим муниципальные должности </w:t>
      </w:r>
      <w:r>
        <w:rPr>
          <w:sz w:val="28"/>
        </w:rPr>
        <w:t>в Контрольно-счетной палате муниципального образования Выселковский район</w:t>
      </w:r>
      <w:r>
        <w:rPr>
          <w:sz w:val="28"/>
        </w:rPr>
        <w:t xml:space="preserve"> </w:t>
      </w:r>
      <w:r>
        <w:rPr>
          <w:sz w:val="28"/>
        </w:rPr>
        <w:t xml:space="preserve">и лицам, замещавшим  </w:t>
      </w:r>
      <w:r>
        <w:rPr>
          <w:sz w:val="28"/>
        </w:rPr>
        <w:t xml:space="preserve">должности муниципальной службы, и приобретшими право на пенсию за выслугу лет после 1 января 2017 года - 60 процентов при стаже муниципальной службы, продолжительность которого в соответствующем году определяется согласно приложению №3 к настоящему Положению, и  увеличивается на                    3 процента за каждый полный год сверх указанного стажа, но не более                             80  процентов. </w:t>
      </w:r>
    </w:p>
    <w:p w14:paraId="4D000000">
      <w:pPr>
        <w:ind w:firstLine="709" w:left="0" w:right="0"/>
        <w:jc w:val="both"/>
      </w:pPr>
      <w:r>
        <w:rPr>
          <w:sz w:val="28"/>
        </w:rPr>
        <w:t>.</w:t>
      </w:r>
    </w:p>
    <w:p w14:paraId="4E000000">
      <w:pPr>
        <w:pStyle w:val="Style_3"/>
        <w:ind/>
        <w:jc w:val="center"/>
      </w:pPr>
      <w:bookmarkStart w:id="10" w:name="sub_4"/>
      <w:r>
        <w:rPr>
          <w:rFonts w:ascii="Times New Roman" w:hAnsi="Times New Roman"/>
          <w:sz w:val="28"/>
        </w:rPr>
        <w:t xml:space="preserve">4.Порядок и сроки назначения, </w:t>
      </w:r>
      <w:r>
        <w:rPr>
          <w:rFonts w:ascii="Times New Roman" w:hAnsi="Times New Roman"/>
          <w:sz w:val="28"/>
        </w:rPr>
        <w:t>прекращения, приостановления и возобновления</w:t>
      </w:r>
      <w:r>
        <w:rPr>
          <w:rFonts w:ascii="Times New Roman" w:hAnsi="Times New Roman"/>
          <w:sz w:val="28"/>
        </w:rPr>
        <w:t xml:space="preserve"> </w:t>
      </w:r>
      <w:r>
        <w:rPr>
          <w:rFonts w:ascii="Times New Roman" w:hAnsi="Times New Roman"/>
          <w:sz w:val="28"/>
        </w:rPr>
        <w:t xml:space="preserve">выплаты пенсии за выслугу лет, </w:t>
      </w:r>
      <w:r>
        <w:rPr>
          <w:rFonts w:ascii="Times New Roman" w:hAnsi="Times New Roman"/>
          <w:sz w:val="28"/>
        </w:rPr>
        <w:t>перерасчета ее размера</w:t>
      </w:r>
    </w:p>
    <w:p w14:paraId="4F000000">
      <w:pPr>
        <w:ind w:firstLine="709" w:left="0" w:right="0"/>
        <w:jc w:val="both"/>
        <w:rPr>
          <w:sz w:val="28"/>
        </w:rPr>
      </w:pPr>
      <w:bookmarkStart w:id="11" w:name="sub_601"/>
      <w:bookmarkEnd w:id="10"/>
    </w:p>
    <w:p w14:paraId="50000000">
      <w:pPr>
        <w:ind w:firstLine="709" w:left="0" w:right="0"/>
        <w:jc w:val="both"/>
      </w:pPr>
      <w:r>
        <w:rPr>
          <w:sz w:val="28"/>
        </w:rPr>
        <w:t>1.Лиц</w:t>
      </w:r>
      <w:r>
        <w:rPr>
          <w:sz w:val="28"/>
        </w:rPr>
        <w:t>а</w:t>
      </w:r>
      <w:r>
        <w:rPr>
          <w:sz w:val="28"/>
        </w:rPr>
        <w:t>, замещавш</w:t>
      </w:r>
      <w:r>
        <w:rPr>
          <w:sz w:val="28"/>
        </w:rPr>
        <w:t>ие</w:t>
      </w:r>
      <w:r>
        <w:rPr>
          <w:sz w:val="28"/>
        </w:rPr>
        <w:t xml:space="preserve"> муниципальн</w:t>
      </w:r>
      <w:r>
        <w:rPr>
          <w:color w:val="000000"/>
          <w:sz w:val="28"/>
        </w:rPr>
        <w:t>ые</w:t>
      </w:r>
      <w:r>
        <w:rPr>
          <w:sz w:val="28"/>
        </w:rPr>
        <w:t xml:space="preserve"> должност</w:t>
      </w:r>
      <w:r>
        <w:rPr>
          <w:sz w:val="28"/>
        </w:rPr>
        <w:t>и</w:t>
      </w:r>
      <w:r>
        <w:rPr>
          <w:sz w:val="28"/>
        </w:rPr>
        <w:t xml:space="preserve"> или должност</w:t>
      </w:r>
      <w:r>
        <w:rPr>
          <w:sz w:val="28"/>
        </w:rPr>
        <w:t>и</w:t>
      </w:r>
      <w:r>
        <w:rPr>
          <w:sz w:val="28"/>
        </w:rPr>
        <w:t xml:space="preserve"> </w:t>
      </w:r>
      <w:r>
        <w:rPr>
          <w:sz w:val="28"/>
        </w:rPr>
        <w:t>муниципальной службы пода</w:t>
      </w:r>
      <w:r>
        <w:rPr>
          <w:sz w:val="28"/>
        </w:rPr>
        <w:t>ю</w:t>
      </w:r>
      <w:r>
        <w:rPr>
          <w:sz w:val="28"/>
        </w:rPr>
        <w:t xml:space="preserve">т письменное заявление о назначении (возобновлении выплаты) в кадровые службы органов местного самоуправления муниципального образования Выселковский  район, отраслевых (функциональных) органов администрации муниципального образования </w:t>
      </w:r>
      <w:r>
        <w:rPr>
          <w:sz w:val="28"/>
        </w:rPr>
        <w:t>Выселковский</w:t>
      </w:r>
      <w:r>
        <w:rPr>
          <w:sz w:val="28"/>
        </w:rPr>
        <w:t xml:space="preserve"> район, обладающих правом юридического лица (далее – кадровые службы), в котором он</w:t>
      </w:r>
      <w:r>
        <w:rPr>
          <w:sz w:val="28"/>
        </w:rPr>
        <w:t>и</w:t>
      </w:r>
      <w:r>
        <w:rPr>
          <w:sz w:val="28"/>
        </w:rPr>
        <w:t xml:space="preserve"> замещал</w:t>
      </w:r>
      <w:r>
        <w:rPr>
          <w:sz w:val="28"/>
        </w:rPr>
        <w:t>и</w:t>
      </w:r>
      <w:r>
        <w:rPr>
          <w:sz w:val="28"/>
        </w:rPr>
        <w:t xml:space="preserve"> должност</w:t>
      </w:r>
      <w:r>
        <w:rPr>
          <w:sz w:val="28"/>
        </w:rPr>
        <w:t>и</w:t>
      </w:r>
      <w:r>
        <w:rPr>
          <w:sz w:val="28"/>
        </w:rPr>
        <w:t xml:space="preserve"> перед увольнением  по форме согласно приложению №1 к настоящему Положению, и представляет документы:</w:t>
      </w:r>
    </w:p>
    <w:p w14:paraId="51000000">
      <w:pPr>
        <w:ind w:firstLine="709" w:left="0" w:right="0"/>
        <w:jc w:val="both"/>
      </w:pPr>
      <w:r>
        <w:rPr>
          <w:sz w:val="28"/>
        </w:rPr>
        <w:t>паспорт или иной заменяющий его документ, удостоверяющий личность и подтверждающий принадлежность к гражданству Российской Федерации;</w:t>
      </w:r>
    </w:p>
    <w:p w14:paraId="52000000">
      <w:pPr>
        <w:ind w:firstLine="709" w:left="0" w:right="0"/>
        <w:jc w:val="both"/>
      </w:pPr>
      <w:r>
        <w:rPr>
          <w:sz w:val="28"/>
        </w:rPr>
        <w:t>трудовую книжку и (или) сведения о трудовой деятельности, оформленные в установленном законодательством порядке;</w:t>
      </w:r>
    </w:p>
    <w:p w14:paraId="53000000">
      <w:pPr>
        <w:ind w:firstLine="709" w:left="0" w:right="0"/>
        <w:jc w:val="both"/>
      </w:pPr>
      <w:r>
        <w:rPr>
          <w:sz w:val="28"/>
        </w:rPr>
        <w:t>копия решения (распоряжения, приказа) об увольнении лица с муниципальной должности, должности муниципальной службы.</w:t>
      </w:r>
    </w:p>
    <w:p w14:paraId="54000000">
      <w:pPr>
        <w:ind w:firstLine="709" w:left="0" w:right="0"/>
        <w:jc w:val="both"/>
      </w:pPr>
      <w:r>
        <w:rPr>
          <w:sz w:val="28"/>
        </w:rPr>
        <w:t>военный билет, справку о прохождении военной службы  (при необходимости);</w:t>
      </w:r>
      <w:bookmarkStart w:id="12" w:name="sub_135"/>
    </w:p>
    <w:p w14:paraId="55000000">
      <w:pPr>
        <w:ind w:firstLine="709" w:left="0" w:right="0"/>
        <w:jc w:val="both"/>
      </w:pPr>
      <w:r>
        <w:rPr>
          <w:sz w:val="28"/>
        </w:rPr>
        <w:t>документы, подтверждающие стаж муниципальной службы, в случае если сведения о стаже муниципальной службы не подтверждаются трудовой книжкой;</w:t>
      </w:r>
    </w:p>
    <w:p w14:paraId="56000000">
      <w:pPr>
        <w:ind w:firstLine="709" w:left="0" w:right="0"/>
        <w:jc w:val="both"/>
      </w:pPr>
      <w:bookmarkEnd w:id="12"/>
      <w:r>
        <w:rPr>
          <w:sz w:val="28"/>
        </w:rPr>
        <w:t xml:space="preserve">справку органа, осуществляющего пенсионное обеспечение, о назначенной     страховой  пенсии     по     старости (инвалидности) и фиксированной выплаты к страховой пенсии (с учетом повышения фиксированной     выплаты к страховой пенсии),     пенсии   по     инвалидности, </w:t>
      </w:r>
    </w:p>
    <w:p w14:paraId="57000000">
      <w:pPr>
        <w:ind/>
        <w:jc w:val="both"/>
      </w:pPr>
      <w:r>
        <w:rPr>
          <w:sz w:val="28"/>
        </w:rPr>
        <w:t xml:space="preserve">страховой пенсии по старости, назначенной до наступления возраста, дающего право на страховую пенсию по старости, в том числе досрочно назначенной и фиксированной    выплаты    к    страховой    пенсии     (с    учетом    повышения </w:t>
      </w:r>
    </w:p>
    <w:p w14:paraId="58000000">
      <w:pPr>
        <w:ind/>
        <w:jc w:val="both"/>
      </w:pPr>
      <w:r>
        <w:rPr>
          <w:sz w:val="28"/>
        </w:rPr>
        <w:t>фиксированной выплаты к страховой пенсии), с указанием федерального закона, в соответствии с которым она назначена, и размера назначенной пенсии, датированную месяцем обращения.</w:t>
      </w:r>
    </w:p>
    <w:p w14:paraId="59000000">
      <w:pPr>
        <w:ind w:firstLine="709" w:left="0" w:right="0"/>
        <w:jc w:val="both"/>
      </w:pPr>
      <w:r>
        <w:rPr>
          <w:sz w:val="28"/>
        </w:rPr>
        <w:t>Регистрация заявления осуществляется кадровой службой в день подачи заявления (получения по почте).</w:t>
      </w:r>
    </w:p>
    <w:p w14:paraId="5A000000">
      <w:pPr>
        <w:ind w:firstLine="709" w:left="0" w:right="0"/>
        <w:jc w:val="both"/>
      </w:pPr>
      <w:r>
        <w:rPr>
          <w:sz w:val="28"/>
        </w:rPr>
        <w:t>При приеме заявления о назначении (возобновлении выплаты) пенсии за выслугу лет кадровая служба:</w:t>
      </w:r>
    </w:p>
    <w:p w14:paraId="5B000000">
      <w:pPr>
        <w:ind w:firstLine="709" w:left="0" w:right="0"/>
        <w:jc w:val="both"/>
      </w:pPr>
      <w:r>
        <w:rPr>
          <w:sz w:val="28"/>
        </w:rPr>
        <w:t>1)проверяет правильность оформления заявления и соответствие изложенных в нем сведений документу, удостоверяющему личность, и иным представленным документам;</w:t>
      </w:r>
    </w:p>
    <w:p w14:paraId="5C000000">
      <w:pPr>
        <w:ind w:firstLine="709" w:left="0" w:right="0"/>
        <w:jc w:val="both"/>
      </w:pPr>
      <w:r>
        <w:rPr>
          <w:sz w:val="28"/>
        </w:rPr>
        <w:t>2)сличает подлинники документов с их копиями и удостоверяет их;</w:t>
      </w:r>
    </w:p>
    <w:p w14:paraId="5D000000">
      <w:pPr>
        <w:ind w:firstLine="709" w:left="0" w:right="0"/>
        <w:jc w:val="both"/>
      </w:pPr>
      <w:r>
        <w:rPr>
          <w:sz w:val="28"/>
        </w:rPr>
        <w:t>3)регистрирует заявление и выдает расписку-уведомление, в которой указываются дата приема заявления, перечень недостающих документов и сроки их представления.</w:t>
      </w:r>
    </w:p>
    <w:p w14:paraId="5E000000">
      <w:pPr>
        <w:ind w:firstLine="709" w:left="0" w:right="0"/>
        <w:jc w:val="both"/>
      </w:pPr>
      <w:r>
        <w:rPr>
          <w:sz w:val="28"/>
        </w:rPr>
        <w:t>Если к заявлению о назначении (возобновлении выплаты) пенсии за выслугу лет не представлены все документы, предусмотренные пунктом                      1 настоящего раздела, кадровая служба дает ему письменные разъяснения о необходимости представления недостающих документов в течение 14 рабочих дней со дня регистрации заявления о назначении (возобновлении выплаты) пенсии за выслугу лет.</w:t>
      </w:r>
    </w:p>
    <w:p w14:paraId="5F000000">
      <w:pPr>
        <w:ind w:firstLine="709" w:left="0" w:right="0"/>
        <w:jc w:val="both"/>
      </w:pPr>
      <w:r>
        <w:rPr>
          <w:sz w:val="28"/>
        </w:rPr>
        <w:t>В случае если лицо, не представило недостающие документы в установленный срок, принятые документы возвращаются ему в течение                     3 рабочих дней кадровой службой без рассмотрения.</w:t>
      </w:r>
    </w:p>
    <w:p w14:paraId="60000000">
      <w:pPr>
        <w:ind w:firstLine="709" w:left="0" w:right="0"/>
        <w:jc w:val="both"/>
      </w:pPr>
      <w:r>
        <w:rPr>
          <w:sz w:val="28"/>
        </w:rPr>
        <w:t>Кадровая служба при получении заявления от лица, имеющего право на пенсию за выслугу лет, оформляет справку о должностях, периоды службы (работы) в которых включаются в стаж муниципальной службы для назначения пенсии за выслугу лет по форме согласно приложению № 2 настоящего Положения.</w:t>
      </w:r>
    </w:p>
    <w:p w14:paraId="61000000">
      <w:pPr>
        <w:ind w:firstLine="709" w:left="0" w:right="0"/>
        <w:jc w:val="both"/>
      </w:pPr>
      <w:r>
        <w:rPr>
          <w:sz w:val="28"/>
        </w:rPr>
        <w:t xml:space="preserve">Органы местного самоуправления, отраслевые (функциональные) органы администрации муниципального образования </w:t>
      </w:r>
      <w:r>
        <w:rPr>
          <w:sz w:val="28"/>
        </w:rPr>
        <w:t>Выселковский</w:t>
      </w:r>
      <w:r>
        <w:rPr>
          <w:sz w:val="28"/>
        </w:rPr>
        <w:t xml:space="preserve"> район, обладающие правом юридического лица, в течение 14 рабочих дней со дня регистрации заявления со всеми необходимыми документами, предусмотренными пунктом   1 настоящего раздела, направляют их в комиссию по установлению пенсии за выслугу лет   лицам,   замещавшим   муниципальные   должности и должности </w:t>
      </w:r>
      <w:r>
        <w:rPr>
          <w:sz w:val="28"/>
        </w:rPr>
        <w:t xml:space="preserve">муниципальной службы в органах местного самоуправления муниципального образования </w:t>
      </w:r>
      <w:r>
        <w:rPr>
          <w:sz w:val="28"/>
        </w:rPr>
        <w:t>Выселковский</w:t>
      </w:r>
      <w:r>
        <w:rPr>
          <w:sz w:val="28"/>
        </w:rPr>
        <w:t xml:space="preserve"> район (далее – Комиссия), образованной на основании правового акта администрации муниципального образования </w:t>
      </w:r>
      <w:r>
        <w:rPr>
          <w:sz w:val="28"/>
        </w:rPr>
        <w:t>Выселковский</w:t>
      </w:r>
      <w:r>
        <w:rPr>
          <w:sz w:val="28"/>
        </w:rPr>
        <w:t xml:space="preserve"> район.</w:t>
      </w:r>
    </w:p>
    <w:p w14:paraId="62000000">
      <w:pPr>
        <w:ind w:firstLine="709" w:left="0" w:right="0"/>
        <w:jc w:val="both"/>
      </w:pPr>
      <w:r>
        <w:rPr>
          <w:sz w:val="28"/>
        </w:rPr>
        <w:t xml:space="preserve">2.Решение об установлении (возобновлении выплаты) пенсии за выслугу лет либо об отказе в установлении пенсии (возобновлении выплаты) за выслугу лет принимается комиссией по установлению пенсии за выслугу лет администрации муниципального образования  </w:t>
      </w:r>
      <w:r>
        <w:rPr>
          <w:sz w:val="28"/>
        </w:rPr>
        <w:t>Выселковский</w:t>
      </w:r>
      <w:r>
        <w:rPr>
          <w:sz w:val="28"/>
        </w:rPr>
        <w:t xml:space="preserve"> район в 30-дневный срок со дня регистрации заявления об установлении (возобновлении выплаты) пенсии за выслугу лет с приложением документов, указанных в пункте 1 настоящего раздела.</w:t>
      </w:r>
    </w:p>
    <w:p w14:paraId="63000000">
      <w:pPr>
        <w:ind w:firstLine="709" w:left="0" w:right="0"/>
        <w:jc w:val="both"/>
      </w:pPr>
      <w:r>
        <w:rPr>
          <w:sz w:val="28"/>
        </w:rPr>
        <w:t>В случае отказа в установлении (возобновлении выплаты) пенсии за выслугу лет</w:t>
      </w:r>
      <w:r>
        <w:t xml:space="preserve"> </w:t>
      </w:r>
      <w:r>
        <w:rPr>
          <w:sz w:val="28"/>
        </w:rPr>
        <w:t>Комиссия сообщает об этом заявителю в письменной форме с указанием причин отказа в течение 5 рабочих дней со дня принятия решения.</w:t>
      </w:r>
    </w:p>
    <w:p w14:paraId="64000000">
      <w:pPr>
        <w:ind w:firstLine="709" w:left="0" w:right="0"/>
        <w:jc w:val="both"/>
      </w:pPr>
      <w:r>
        <w:rPr>
          <w:sz w:val="28"/>
        </w:rPr>
        <w:t xml:space="preserve">Решение об установлении (возобновлении выплаты) пенсии за выслугу лет оформляется правовым актом администрации муниципального образования  </w:t>
      </w:r>
      <w:r>
        <w:rPr>
          <w:sz w:val="28"/>
        </w:rPr>
        <w:t xml:space="preserve">Выселковский </w:t>
      </w:r>
      <w:r>
        <w:rPr>
          <w:sz w:val="28"/>
        </w:rPr>
        <w:t>район.</w:t>
      </w:r>
    </w:p>
    <w:p w14:paraId="65000000">
      <w:pPr>
        <w:ind w:firstLine="709" w:left="0" w:right="0"/>
        <w:jc w:val="both"/>
      </w:pPr>
      <w:bookmarkStart w:id="13" w:name="sub_501"/>
      <w:bookmarkEnd w:id="11"/>
      <w:r>
        <w:rPr>
          <w:sz w:val="28"/>
        </w:rPr>
        <w:t xml:space="preserve">3.Пенсия за выслугу лет назначается с 1-го числа месяца, в котором подано заявление о ее установлении (возобновлении выплаты), но не ранее дня возникновения права на нее, на срок назначения страховой пенсии по старости, страховой пенсии по инвалидности, пенсии по инвалидности, назначенным в соответствии с федеральными законами от 28 декабря 2013 года №400-ФЗ «О страховых пенсиях», от 15 декабря 2001 года №166-ФЗ «О государственном пенсионном обеспечении в Российской Федерации», либо  страховой пенсии по старости, назначенной на период до наступления возраста, дающего право на страховую пенсию по старости, в том числе досрочно назначенной в соответствии с Законом Российской Федерации от 19 апреля 1991 года             </w:t>
      </w:r>
      <w:r>
        <w:rPr>
          <w:sz w:val="28"/>
        </w:rPr>
        <w:t>№</w:t>
      </w:r>
      <w:r>
        <w:rPr>
          <w:sz w:val="28"/>
        </w:rPr>
        <w:t> 1032-1 «О занятости населения в Российской Федерации»,</w:t>
      </w:r>
      <w:r>
        <w:rPr>
          <w:sz w:val="28"/>
        </w:rPr>
        <w:t xml:space="preserve"> </w:t>
      </w:r>
      <w:r>
        <w:rPr>
          <w:sz w:val="28"/>
        </w:rPr>
        <w:t>назначается на срок назначения пенсии (страховой пенсии по старости, страховой пенсии по инвалидности, пенсии по инвалидности либо страховой пенсии по старости, назначенной до наступления возраста, дающего право на страховую  пенсию по старости, в том числе досрочно назначенной).</w:t>
      </w:r>
    </w:p>
    <w:p w14:paraId="66000000">
      <w:pPr>
        <w:ind/>
        <w:jc w:val="both"/>
      </w:pPr>
      <w:r>
        <w:rPr>
          <w:sz w:val="28"/>
        </w:rPr>
        <w:tab/>
      </w:r>
      <w:r>
        <w:rPr>
          <w:sz w:val="28"/>
        </w:rPr>
        <w:t>4.</w:t>
      </w:r>
      <w:r>
        <w:rPr>
          <w:sz w:val="28"/>
        </w:rPr>
        <w:t xml:space="preserve">При изменении размера государственной пенсии, в связи с изменением пенсионного законодательства и по другим основаниям, </w:t>
      </w:r>
      <w:r>
        <w:rPr>
          <w:sz w:val="28"/>
        </w:rPr>
        <w:t xml:space="preserve">размер  пенсии </w:t>
      </w:r>
      <w:r>
        <w:rPr>
          <w:sz w:val="28"/>
        </w:rPr>
        <w:t>за выслугу лет  уменьшается (увеличивается) с 1-го числа месяца, в котором наступило право на перерасчет без истребования заявления о перерасчете от лиц, замещавш</w:t>
      </w:r>
      <w:r>
        <w:rPr>
          <w:color w:val="000000"/>
          <w:sz w:val="28"/>
        </w:rPr>
        <w:t>их</w:t>
      </w:r>
      <w:r>
        <w:rPr>
          <w:sz w:val="28"/>
        </w:rPr>
        <w:t xml:space="preserve"> муниципальн</w:t>
      </w:r>
      <w:r>
        <w:rPr>
          <w:color w:val="000000"/>
          <w:sz w:val="28"/>
        </w:rPr>
        <w:t>ые</w:t>
      </w:r>
      <w:r>
        <w:rPr>
          <w:sz w:val="28"/>
        </w:rPr>
        <w:t xml:space="preserve"> должности и (или) должности муниципальной службы на основании представленной ими справки с органа, осуществляющего пенсионное обеспечение, в МКУ «Централизованная бухгалтерия администрации муниципального образования Выселковский район». </w:t>
      </w:r>
      <w:r>
        <w:rPr>
          <w:sz w:val="28"/>
        </w:rPr>
        <w:t>МКУ «Централизованная бухгалтерия администрации муниципального образования Выселковский район» на основании справки подготавливает измененный расчет пенсии за выслугу лет и передает его в отдел контроля, кадровых и общих вопросов</w:t>
      </w:r>
      <w:r>
        <w:rPr>
          <w:sz w:val="28"/>
        </w:rPr>
        <w:t xml:space="preserve">  администрации муниципального образования Выселковский район для подготовки правового акта администрации муниципального образования Выселковский район.</w:t>
      </w:r>
    </w:p>
    <w:p w14:paraId="67000000">
      <w:pPr>
        <w:ind w:firstLine="709" w:left="0" w:right="0"/>
        <w:jc w:val="both"/>
      </w:pPr>
      <w:r>
        <w:rPr>
          <w:color w:val="000000"/>
          <w:sz w:val="28"/>
        </w:rPr>
        <w:t>5</w:t>
      </w:r>
      <w:r>
        <w:rPr>
          <w:sz w:val="28"/>
        </w:rPr>
        <w:t>.Выплата начисленных сумм пенсии за выслугу лет осуществляется путем перечисления денежных средств на счета, открытые в кредитных учреждениях Российской Федерации.</w:t>
      </w:r>
    </w:p>
    <w:p w14:paraId="68000000">
      <w:pPr>
        <w:ind w:firstLine="709" w:left="0" w:right="0"/>
        <w:jc w:val="both"/>
      </w:pPr>
      <w:bookmarkEnd w:id="13"/>
      <w:r>
        <w:rPr>
          <w:sz w:val="28"/>
        </w:rPr>
        <w:t>6.</w:t>
      </w:r>
      <w:bookmarkStart w:id="14" w:name="sub_602"/>
      <w:r>
        <w:rPr>
          <w:sz w:val="28"/>
        </w:rPr>
        <w:t>Выплата пенсии за выслугу лет приостанавливается с 1-го числа месяца, следующего за месяцем наступления одного из событий:</w:t>
      </w:r>
    </w:p>
    <w:p w14:paraId="69000000">
      <w:pPr>
        <w:ind w:firstLine="709" w:left="0" w:right="0"/>
        <w:jc w:val="both"/>
      </w:pPr>
      <w:r>
        <w:rPr>
          <w:sz w:val="28"/>
        </w:rPr>
        <w:t xml:space="preserve">поступления лица, получающего пенсию за выслугу лет, на должность федеральной государственной службы, государственной гражданской службы Краснодарского края либо муниципальной службы, </w:t>
      </w:r>
      <w:r>
        <w:rPr>
          <w:sz w:val="28"/>
        </w:rPr>
        <w:t xml:space="preserve">а также на должность в государственных казенных учреждениях Краснодарского края - управлениях социальной защиты населения в муниципальных образованиях Краснодарского края (в случае получения пенсии за выслугу лет, по основаниям, предусмотренным пунктом 6 части    2 статьи 2   Закона  Краснодарского    края </w:t>
      </w:r>
      <w:r>
        <w:rPr>
          <w:sz w:val="28"/>
        </w:rPr>
        <w:t>№2840),</w:t>
      </w:r>
      <w:r>
        <w:rPr>
          <w:sz w:val="28"/>
        </w:rPr>
        <w:t xml:space="preserve"> замещения лицом государственной должности Российской Федерации, государственной должности Краснодарского края, муниципальной должности, замещаемой на постоянной (штатной) основе.</w:t>
      </w:r>
    </w:p>
    <w:p w14:paraId="6A000000">
      <w:pPr>
        <w:ind w:firstLine="709" w:left="0" w:right="0"/>
        <w:jc w:val="both"/>
      </w:pPr>
      <w:r>
        <w:rPr>
          <w:color w:val="000000"/>
          <w:sz w:val="28"/>
        </w:rPr>
        <w:t>7</w:t>
      </w:r>
      <w:r>
        <w:rPr>
          <w:sz w:val="28"/>
        </w:rPr>
        <w:t>.Лицо, получающее пенсию за выслугу лет, в случае наступления одного из событий, предусмотренных пунктом 6 настоящего раздела, обязано в                   5-дневный срок сообщить об этом в письменной форме  в кадровую службу.</w:t>
      </w:r>
    </w:p>
    <w:p w14:paraId="6B000000">
      <w:pPr>
        <w:ind w:firstLine="709" w:left="0" w:right="0"/>
        <w:jc w:val="both"/>
      </w:pPr>
      <w:r>
        <w:rPr>
          <w:sz w:val="28"/>
        </w:rPr>
        <w:t>Выплата пенсии прекращается на основании правового акта администрации муниципального образования Выселковский район.</w:t>
      </w:r>
    </w:p>
    <w:p w14:paraId="6C000000">
      <w:pPr>
        <w:ind w:firstLine="709" w:left="0" w:right="0"/>
        <w:jc w:val="both"/>
      </w:pPr>
      <w:r>
        <w:rPr>
          <w:sz w:val="28"/>
        </w:rPr>
        <w:t>8</w:t>
      </w:r>
      <w:r>
        <w:rPr>
          <w:sz w:val="28"/>
        </w:rPr>
        <w:t>.При последующем освобождении от должности выплата пенсии за выслугу лет возобновляется на прежних условиях по заявлению получателя. К указанному заявлению прилагаются документы, подтверждающие его освобождение от указанной должности.</w:t>
      </w:r>
    </w:p>
    <w:p w14:paraId="6D000000">
      <w:pPr>
        <w:ind w:firstLine="709" w:left="0" w:right="0"/>
        <w:jc w:val="both"/>
      </w:pPr>
      <w:r>
        <w:rPr>
          <w:sz w:val="28"/>
        </w:rPr>
        <w:t xml:space="preserve">Возобновление выплаты пенсии за выслугу лет производится  Комиссией с 1-го числа месяца, следующего за месяцем, в котором было получено заявление о возобновлении выплаты пенсии за выслугу лет с подтверждающими документами, но не ранее дня, </w:t>
      </w:r>
      <w:bookmarkStart w:id="15" w:name="sub_603"/>
      <w:bookmarkEnd w:id="14"/>
      <w:r>
        <w:rPr>
          <w:sz w:val="28"/>
        </w:rPr>
        <w:t>возникновения права на нее.</w:t>
      </w:r>
    </w:p>
    <w:p w14:paraId="6E000000">
      <w:pPr>
        <w:ind w:firstLine="709" w:left="0" w:right="0"/>
        <w:jc w:val="both"/>
      </w:pPr>
      <w:r>
        <w:rPr>
          <w:color w:val="000000"/>
          <w:sz w:val="28"/>
        </w:rPr>
        <w:t>9</w:t>
      </w:r>
      <w:r>
        <w:rPr>
          <w:sz w:val="28"/>
        </w:rPr>
        <w:t xml:space="preserve">.Лицу, замещавшему муниципальную должность или должность муниципальной службы  и  имеющему одновременно право на пенсию за выслугу лет в соответствии с настоящим решением, пенсию за выслугу лет, ежемесячное пожизненное содержание, ежемесячную доплату к пенсии (ежемесячному пожизненному содержанию) или на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ежемесячную доплату к пенсии, дополнительное материальное обеспечение, пособие </w:t>
      </w:r>
      <w:r>
        <w:rPr>
          <w:sz w:val="28"/>
        </w:rPr>
        <w:t>отдельным категориям работников Краснодарского края,</w:t>
      </w:r>
      <w:r>
        <w:rPr>
          <w:sz w:val="28"/>
        </w:rPr>
        <w:t xml:space="preserve"> пенсию за выслугу лет, устанавливаемые в соответствии с законодательством Краснодарского края или актами органов местного самоуправления, устанавливается пенсия за выслугу лет в соответствии с настоящим решением или одна из иных указанных выплат по его выбору.</w:t>
      </w:r>
    </w:p>
    <w:p w14:paraId="6F000000">
      <w:pPr>
        <w:ind w:firstLine="709" w:left="0" w:right="0"/>
        <w:jc w:val="both"/>
      </w:pPr>
      <w:bookmarkEnd w:id="15"/>
      <w:r>
        <w:rPr>
          <w:color w:val="000000"/>
          <w:sz w:val="28"/>
        </w:rPr>
        <w:t>10</w:t>
      </w:r>
      <w:bookmarkStart w:id="16" w:name="sub_604"/>
      <w:r>
        <w:rPr>
          <w:sz w:val="28"/>
        </w:rPr>
        <w:t>.Выплата пенсии за выслугу лет прекращается в случае смерти лица, получавшего пенсию за выслугу лет, либо признания его в установленном порядке умершим или безвестно отсутствующим с 1-го числа месяца, следующего за месяцем, в котором наступили перечисленные обстоятельства на основании правового акта администрации муниципального образования Выселковский район.</w:t>
      </w:r>
    </w:p>
    <w:p w14:paraId="70000000">
      <w:pPr>
        <w:ind w:firstLine="709" w:left="0" w:right="0"/>
        <w:jc w:val="both"/>
      </w:pPr>
      <w:r>
        <w:rPr>
          <w:sz w:val="28"/>
        </w:rPr>
        <w:t xml:space="preserve">Выплата пенсии за выслугу лет бывшему получателю возобновляется на основании решения суда об отмене решения об объявлении его умершим или решения суда об отмене решения о признании его безвестно отсутствующим и </w:t>
      </w:r>
      <w:r>
        <w:rPr>
          <w:color w:val="000000"/>
          <w:sz w:val="28"/>
        </w:rPr>
        <w:t>заявления о возобновлении выплаты пенсии за выслугу лет</w:t>
      </w:r>
      <w:r>
        <w:rPr>
          <w:sz w:val="28"/>
        </w:rPr>
        <w:t>,</w:t>
      </w:r>
      <w:r>
        <w:rPr>
          <w:sz w:val="28"/>
        </w:rPr>
        <w:t xml:space="preserve"> с 1-го числа месяца, следующего за месяцем, в котором вступило в силу соответствующее решение.  </w:t>
      </w:r>
    </w:p>
    <w:p w14:paraId="71000000">
      <w:pPr>
        <w:pStyle w:val="Style_3"/>
        <w:rPr>
          <w:rFonts w:ascii="Times New Roman" w:hAnsi="Times New Roman"/>
          <w:sz w:val="28"/>
        </w:rPr>
      </w:pPr>
      <w:bookmarkStart w:id="17" w:name="sub_8"/>
      <w:bookmarkEnd w:id="16"/>
    </w:p>
    <w:p w14:paraId="72000000">
      <w:pPr>
        <w:pStyle w:val="Style_3"/>
      </w:pPr>
      <w:r>
        <w:rPr>
          <w:rFonts w:ascii="Times New Roman" w:hAnsi="Times New Roman"/>
          <w:sz w:val="28"/>
        </w:rPr>
        <w:t>5. Информационное обеспечение предоставления пенсии за выслугу лет</w:t>
      </w:r>
    </w:p>
    <w:p w14:paraId="73000000">
      <w:pPr>
        <w:pStyle w:val="Style_3"/>
        <w:rPr>
          <w:rFonts w:ascii="Times New Roman" w:hAnsi="Times New Roman"/>
          <w:sz w:val="28"/>
        </w:rPr>
      </w:pPr>
    </w:p>
    <w:p w14:paraId="74000000">
      <w:pPr>
        <w:ind/>
        <w:jc w:val="both"/>
      </w:pPr>
      <w:r>
        <w:rPr>
          <w:sz w:val="28"/>
        </w:rPr>
        <w:tab/>
      </w:r>
      <w:r>
        <w:rPr>
          <w:sz w:val="28"/>
        </w:rPr>
        <w:t>Информация  о предоставлении пенсии за выслугу лет в соответствии с настоящим Положением размещается в Единой государственной информационной системе социального обеспечения. Размещение (получение) указанной информации в Единой государственной информационной системе социального обеспечения осуществляется в соответствии с Федеральным законом от 17 июля 1999 года №178-ФЗ «О государственной социальной помощи».</w:t>
      </w:r>
    </w:p>
    <w:p w14:paraId="75000000">
      <w:pPr>
        <w:pStyle w:val="Style_3"/>
        <w:rPr>
          <w:rFonts w:ascii="Times New Roman" w:hAnsi="Times New Roman"/>
          <w:sz w:val="28"/>
        </w:rPr>
      </w:pPr>
    </w:p>
    <w:p w14:paraId="76000000">
      <w:pPr>
        <w:pStyle w:val="Style_3"/>
      </w:pPr>
      <w:r>
        <w:rPr>
          <w:rFonts w:ascii="Times New Roman" w:hAnsi="Times New Roman"/>
          <w:sz w:val="28"/>
        </w:rPr>
        <w:t>6. Финансирование расходов по выплате пенсий за выслугу лет</w:t>
      </w:r>
    </w:p>
    <w:p w14:paraId="77000000">
      <w:pPr>
        <w:ind/>
        <w:jc w:val="both"/>
        <w:rPr>
          <w:sz w:val="28"/>
        </w:rPr>
      </w:pPr>
      <w:bookmarkEnd w:id="17"/>
    </w:p>
    <w:p w14:paraId="78000000">
      <w:pPr>
        <w:ind w:firstLine="709" w:left="0" w:right="0"/>
        <w:jc w:val="both"/>
      </w:pPr>
      <w:r>
        <w:rPr>
          <w:sz w:val="28"/>
        </w:rPr>
        <w:t>Финансирование расходов на предоставление пенсии за выслугу лет в соответствии с настоящим решением осуществляются за счет средств бюджета муниципального образования Выселковский район.</w:t>
      </w:r>
    </w:p>
    <w:p w14:paraId="79000000">
      <w:pPr>
        <w:ind w:firstLine="709" w:left="0" w:right="0"/>
        <w:jc w:val="both"/>
        <w:rPr>
          <w:sz w:val="28"/>
        </w:rPr>
      </w:pPr>
    </w:p>
    <w:p w14:paraId="7A000000">
      <w:pPr>
        <w:ind w:firstLine="709" w:left="0" w:right="0"/>
        <w:jc w:val="both"/>
        <w:rPr>
          <w:sz w:val="28"/>
        </w:rPr>
      </w:pPr>
    </w:p>
    <w:p w14:paraId="7B000000">
      <w:pPr>
        <w:ind/>
        <w:jc w:val="both"/>
      </w:pPr>
      <w:r>
        <w:rPr>
          <w:sz w:val="28"/>
        </w:rPr>
        <w:t>Глава</w:t>
      </w:r>
    </w:p>
    <w:p w14:paraId="7C000000">
      <w:pPr>
        <w:ind/>
        <w:jc w:val="both"/>
      </w:pPr>
      <w:r>
        <w:rPr>
          <w:sz w:val="28"/>
        </w:rPr>
        <w:t>муниципального образования</w:t>
      </w:r>
    </w:p>
    <w:p w14:paraId="7D000000">
      <w:pPr>
        <w:ind/>
        <w:jc w:val="both"/>
      </w:pPr>
      <w:r>
        <w:rPr>
          <w:sz w:val="28"/>
        </w:rPr>
        <w:t>Выселковский район                                                                           С.И. Фирстков</w:t>
      </w:r>
    </w:p>
    <w:p w14:paraId="7E000000">
      <w:pPr>
        <w:ind/>
        <w:jc w:val="both"/>
      </w:pPr>
    </w:p>
    <w:p w14:paraId="7F000000">
      <w:pPr>
        <w:ind/>
        <w:jc w:val="both"/>
      </w:pPr>
    </w:p>
    <w:p w14:paraId="80000000">
      <w:pPr>
        <w:ind/>
        <w:jc w:val="both"/>
      </w:pPr>
    </w:p>
    <w:p w14:paraId="81000000">
      <w:pPr>
        <w:ind/>
        <w:jc w:val="both"/>
      </w:pPr>
    </w:p>
    <w:p w14:paraId="82000000">
      <w:pPr>
        <w:ind/>
        <w:jc w:val="both"/>
      </w:pPr>
    </w:p>
    <w:p w14:paraId="83000000">
      <w:pPr>
        <w:ind/>
        <w:jc w:val="both"/>
      </w:pPr>
    </w:p>
    <w:p w14:paraId="84000000">
      <w:pPr>
        <w:ind/>
        <w:jc w:val="both"/>
      </w:pPr>
    </w:p>
    <w:p w14:paraId="85000000">
      <w:pPr>
        <w:ind/>
        <w:jc w:val="both"/>
      </w:pPr>
    </w:p>
    <w:p w14:paraId="86000000">
      <w:pPr>
        <w:ind/>
        <w:jc w:val="both"/>
      </w:pPr>
    </w:p>
    <w:p w14:paraId="87000000">
      <w:pPr>
        <w:ind/>
        <w:jc w:val="both"/>
      </w:pPr>
    </w:p>
    <w:p w14:paraId="88000000">
      <w:pPr>
        <w:ind/>
        <w:jc w:val="both"/>
      </w:pPr>
    </w:p>
    <w:p w14:paraId="89000000">
      <w:pPr>
        <w:ind/>
        <w:jc w:val="both"/>
      </w:pPr>
    </w:p>
    <w:p w14:paraId="8A000000">
      <w:pPr>
        <w:ind/>
        <w:jc w:val="both"/>
      </w:pPr>
    </w:p>
    <w:p w14:paraId="8B000000">
      <w:pPr>
        <w:ind/>
        <w:jc w:val="both"/>
      </w:pPr>
    </w:p>
    <w:p w14:paraId="8C000000">
      <w:pPr>
        <w:ind/>
        <w:jc w:val="both"/>
      </w:pPr>
    </w:p>
    <w:p w14:paraId="8D000000">
      <w:pPr>
        <w:ind/>
        <w:jc w:val="both"/>
      </w:pPr>
    </w:p>
    <w:p w14:paraId="8E000000">
      <w:pPr>
        <w:ind/>
        <w:jc w:val="both"/>
      </w:pPr>
    </w:p>
    <w:p w14:paraId="8F000000">
      <w:pPr>
        <w:ind/>
        <w:jc w:val="both"/>
      </w:pPr>
    </w:p>
    <w:p w14:paraId="90000000">
      <w:pPr>
        <w:ind/>
        <w:jc w:val="both"/>
      </w:pPr>
    </w:p>
    <w:p w14:paraId="91000000">
      <w:pPr>
        <w:ind/>
        <w:jc w:val="both"/>
      </w:pPr>
    </w:p>
    <w:p w14:paraId="92000000">
      <w:pPr>
        <w:ind/>
        <w:jc w:val="both"/>
      </w:pPr>
    </w:p>
    <w:p w14:paraId="93000000">
      <w:pPr>
        <w:ind/>
        <w:jc w:val="both"/>
      </w:pPr>
    </w:p>
    <w:p w14:paraId="94000000">
      <w:pPr>
        <w:ind/>
        <w:jc w:val="both"/>
      </w:pPr>
    </w:p>
    <w:p w14:paraId="95000000">
      <w:pPr>
        <w:ind/>
        <w:jc w:val="both"/>
      </w:pPr>
    </w:p>
    <w:p w14:paraId="96000000">
      <w:pPr>
        <w:ind/>
        <w:jc w:val="both"/>
      </w:pPr>
    </w:p>
    <w:p w14:paraId="97000000">
      <w:pPr>
        <w:ind/>
        <w:jc w:val="both"/>
      </w:pPr>
    </w:p>
    <w:p w14:paraId="98000000">
      <w:pPr>
        <w:ind/>
        <w:jc w:val="both"/>
      </w:pPr>
    </w:p>
    <w:p w14:paraId="99000000">
      <w:pPr>
        <w:ind/>
        <w:jc w:val="both"/>
      </w:pPr>
    </w:p>
    <w:p w14:paraId="9A000000">
      <w:pPr>
        <w:ind/>
        <w:jc w:val="both"/>
      </w:pPr>
    </w:p>
    <w:p w14:paraId="9B000000">
      <w:pPr>
        <w:ind/>
        <w:jc w:val="both"/>
      </w:pPr>
    </w:p>
    <w:p w14:paraId="9C000000">
      <w:pPr>
        <w:ind/>
        <w:jc w:val="both"/>
      </w:pPr>
    </w:p>
    <w:p w14:paraId="9D000000">
      <w:pPr>
        <w:ind/>
        <w:jc w:val="both"/>
      </w:pPr>
    </w:p>
    <w:p w14:paraId="9E000000">
      <w:pPr>
        <w:ind/>
        <w:jc w:val="both"/>
      </w:pPr>
    </w:p>
    <w:p w14:paraId="9F000000">
      <w:pPr>
        <w:ind/>
        <w:jc w:val="both"/>
      </w:pPr>
    </w:p>
    <w:p w14:paraId="A0000000">
      <w:pPr>
        <w:ind/>
        <w:jc w:val="both"/>
      </w:pPr>
    </w:p>
    <w:p w14:paraId="A1000000">
      <w:pPr>
        <w:ind/>
        <w:jc w:val="both"/>
      </w:pPr>
    </w:p>
    <w:p w14:paraId="A2000000">
      <w:pPr>
        <w:ind/>
        <w:jc w:val="both"/>
      </w:pPr>
    </w:p>
    <w:p w14:paraId="A3000000">
      <w:pPr>
        <w:ind/>
        <w:jc w:val="both"/>
      </w:pPr>
    </w:p>
    <w:p w14:paraId="A4000000">
      <w:pPr>
        <w:ind/>
        <w:jc w:val="both"/>
      </w:pPr>
    </w:p>
    <w:p w14:paraId="A5000000">
      <w:pPr>
        <w:ind/>
        <w:jc w:val="both"/>
      </w:pPr>
    </w:p>
    <w:p w14:paraId="A6000000">
      <w:pPr>
        <w:ind/>
        <w:jc w:val="both"/>
      </w:pPr>
    </w:p>
    <w:p w14:paraId="A7000000">
      <w:pPr>
        <w:ind/>
        <w:jc w:val="both"/>
      </w:pPr>
    </w:p>
    <w:p w14:paraId="A8000000">
      <w:pPr>
        <w:ind/>
        <w:jc w:val="both"/>
      </w:pPr>
    </w:p>
    <w:p w14:paraId="A9000000">
      <w:pPr>
        <w:ind/>
        <w:jc w:val="both"/>
      </w:pPr>
    </w:p>
    <w:p w14:paraId="AA000000">
      <w:pPr>
        <w:tabs>
          <w:tab w:leader="none" w:pos="1753" w:val="left"/>
        </w:tabs>
        <w:ind/>
        <w:rPr>
          <w:sz w:val="28"/>
        </w:rPr>
      </w:pPr>
    </w:p>
    <w:p w14:paraId="AB000000">
      <w:pPr>
        <w:tabs>
          <w:tab w:leader="none" w:pos="1753" w:val="left"/>
        </w:tabs>
        <w:ind/>
        <w:rPr>
          <w:sz w:val="28"/>
        </w:rPr>
      </w:pPr>
    </w:p>
    <w:tbl>
      <w:tblPr>
        <w:tblStyle w:val="Style_2"/>
        <w:tblInd w:type="dxa" w:w="4786"/>
        <w:tblLayout w:type="fixed"/>
        <w:tblCellMar>
          <w:top w:type="dxa" w:w="0"/>
          <w:left w:type="dxa" w:w="108"/>
          <w:bottom w:type="dxa" w:w="0"/>
          <w:right w:type="dxa" w:w="108"/>
        </w:tblCellMar>
      </w:tblPr>
      <w:tblGrid>
        <w:gridCol w:w="4852"/>
      </w:tblGrid>
      <w:tr>
        <w:tc>
          <w:tcPr>
            <w:tcW w:type="dxa" w:w="4852"/>
            <w:shd w:fill="auto" w:val="clear"/>
            <w:tcMar>
              <w:top w:type="dxa" w:w="0"/>
              <w:left w:type="dxa" w:w="108"/>
              <w:bottom w:type="dxa" w:w="0"/>
              <w:right w:type="dxa" w:w="108"/>
            </w:tcMar>
          </w:tcPr>
          <w:p w14:paraId="AC000000">
            <w:pPr>
              <w:ind/>
              <w:jc w:val="center"/>
            </w:pPr>
            <w:r>
              <w:rPr>
                <w:sz w:val="28"/>
              </w:rPr>
              <w:t>ПРИЛОЖЕНИЕ №1</w:t>
            </w:r>
          </w:p>
          <w:p w14:paraId="AD000000">
            <w:pPr>
              <w:ind/>
              <w:jc w:val="center"/>
            </w:pPr>
            <w:r>
              <w:rPr>
                <w:sz w:val="28"/>
              </w:rPr>
              <w:t>к Положению о пенсии за выслугу лет лицам, замещавшим</w:t>
            </w:r>
          </w:p>
          <w:p w14:paraId="AE000000">
            <w:pPr>
              <w:ind/>
              <w:jc w:val="center"/>
            </w:pPr>
            <w:r>
              <w:rPr>
                <w:sz w:val="28"/>
              </w:rPr>
              <w:t>муниципальные должности и должности муниципальной службы в органах местного самоуправления муниципального образования Выселковский район</w:t>
            </w:r>
          </w:p>
          <w:p w14:paraId="AF000000">
            <w:pPr>
              <w:ind/>
              <w:jc w:val="both"/>
              <w:rPr>
                <w:sz w:val="28"/>
              </w:rPr>
            </w:pPr>
          </w:p>
        </w:tc>
      </w:tr>
    </w:tbl>
    <w:p w14:paraId="B0000000">
      <w:pPr>
        <w:ind w:firstLine="709" w:left="0" w:right="0"/>
        <w:jc w:val="both"/>
        <w:rPr>
          <w:sz w:val="28"/>
        </w:rPr>
      </w:pPr>
    </w:p>
    <w:tbl>
      <w:tblPr>
        <w:tblStyle w:val="Style_2"/>
        <w:tblInd w:type="dxa" w:w="4928"/>
        <w:tblLayout w:type="fixed"/>
        <w:tblCellMar>
          <w:top w:type="dxa" w:w="0"/>
          <w:left w:type="dxa" w:w="108"/>
          <w:bottom w:type="dxa" w:w="0"/>
          <w:right w:type="dxa" w:w="108"/>
        </w:tblCellMar>
      </w:tblPr>
      <w:tblGrid>
        <w:gridCol w:w="4710"/>
      </w:tblGrid>
      <w:tr>
        <w:tc>
          <w:tcPr>
            <w:tcW w:type="dxa" w:w="4710"/>
            <w:shd w:fill="auto" w:val="clear"/>
            <w:tcMar>
              <w:top w:type="dxa" w:w="0"/>
              <w:left w:type="dxa" w:w="108"/>
              <w:bottom w:type="dxa" w:w="0"/>
              <w:right w:type="dxa" w:w="108"/>
            </w:tcMar>
          </w:tcPr>
          <w:p w14:paraId="B1000000">
            <w:pPr>
              <w:ind/>
              <w:jc w:val="both"/>
            </w:pPr>
            <w:r>
              <w:rPr>
                <w:sz w:val="28"/>
              </w:rPr>
              <w:t>Главе</w:t>
            </w:r>
          </w:p>
          <w:p w14:paraId="B2000000">
            <w:pPr>
              <w:ind/>
              <w:jc w:val="both"/>
            </w:pPr>
            <w:r>
              <w:rPr>
                <w:sz w:val="28"/>
              </w:rPr>
              <w:t>муниципального образования</w:t>
            </w:r>
          </w:p>
          <w:p w14:paraId="B3000000">
            <w:pPr>
              <w:ind/>
              <w:jc w:val="both"/>
            </w:pPr>
            <w:r>
              <w:rPr>
                <w:sz w:val="28"/>
              </w:rPr>
              <w:t>Выселковский район</w:t>
            </w:r>
          </w:p>
          <w:p w14:paraId="B4000000">
            <w:pPr>
              <w:ind/>
              <w:jc w:val="both"/>
            </w:pPr>
            <w:r>
              <w:rPr>
                <w:sz w:val="28"/>
              </w:rPr>
              <w:t>________________________________</w:t>
            </w:r>
          </w:p>
          <w:p w14:paraId="B5000000">
            <w:pPr>
              <w:ind/>
              <w:jc w:val="center"/>
            </w:pPr>
            <w:r>
              <w:rPr>
                <w:sz w:val="24"/>
              </w:rPr>
              <w:t>(Ф.И.О.)</w:t>
            </w:r>
          </w:p>
          <w:p w14:paraId="B6000000">
            <w:pPr>
              <w:ind/>
              <w:jc w:val="center"/>
              <w:rPr>
                <w:sz w:val="28"/>
              </w:rPr>
            </w:pPr>
          </w:p>
          <w:p w14:paraId="B7000000">
            <w:pPr>
              <w:ind/>
              <w:jc w:val="both"/>
            </w:pPr>
            <w:r>
              <w:rPr>
                <w:sz w:val="28"/>
              </w:rPr>
              <w:t>_________________________________</w:t>
            </w:r>
          </w:p>
          <w:p w14:paraId="B8000000">
            <w:pPr>
              <w:ind/>
              <w:jc w:val="center"/>
            </w:pPr>
            <w:r>
              <w:rPr>
                <w:sz w:val="24"/>
              </w:rPr>
              <w:t>(Ф.И.О. заявителя)</w:t>
            </w:r>
          </w:p>
          <w:p w14:paraId="B9000000">
            <w:pPr>
              <w:ind/>
              <w:jc w:val="both"/>
            </w:pPr>
            <w:r>
              <w:t>_______________________________________</w:t>
            </w:r>
          </w:p>
          <w:p w14:paraId="BA000000">
            <w:pPr>
              <w:ind/>
              <w:jc w:val="both"/>
            </w:pPr>
            <w:r>
              <w:t>_______________________________________</w:t>
            </w:r>
          </w:p>
          <w:p w14:paraId="BB000000">
            <w:pPr>
              <w:ind/>
              <w:jc w:val="both"/>
            </w:pPr>
            <w:r>
              <w:t>_______________________________________</w:t>
            </w:r>
          </w:p>
          <w:p w14:paraId="BC000000">
            <w:pPr>
              <w:ind/>
              <w:jc w:val="center"/>
            </w:pPr>
            <w:r>
              <w:t>(наименование должности заявителя</w:t>
            </w:r>
          </w:p>
          <w:p w14:paraId="BD000000">
            <w:pPr>
              <w:ind/>
              <w:jc w:val="center"/>
            </w:pPr>
            <w:r>
              <w:t>на день увольнения)</w:t>
            </w:r>
          </w:p>
          <w:p w14:paraId="BE000000">
            <w:pPr>
              <w:ind/>
              <w:jc w:val="both"/>
            </w:pPr>
            <w:r>
              <w:rPr>
                <w:sz w:val="28"/>
              </w:rPr>
              <w:t>________________________________</w:t>
            </w:r>
          </w:p>
          <w:p w14:paraId="BF000000">
            <w:pPr>
              <w:ind/>
              <w:jc w:val="both"/>
            </w:pPr>
            <w:r>
              <w:rPr>
                <w:sz w:val="28"/>
              </w:rPr>
              <w:t>________________________________</w:t>
            </w:r>
          </w:p>
          <w:p w14:paraId="C0000000">
            <w:pPr>
              <w:ind/>
              <w:jc w:val="center"/>
            </w:pPr>
            <w:r>
              <w:rPr>
                <w:sz w:val="24"/>
              </w:rPr>
              <w:t>(наименование органа местного самоуправления, из которого он уволился)</w:t>
            </w:r>
          </w:p>
          <w:p w14:paraId="C1000000">
            <w:pPr>
              <w:ind/>
              <w:jc w:val="both"/>
              <w:rPr>
                <w:sz w:val="28"/>
              </w:rPr>
            </w:pPr>
          </w:p>
          <w:p w14:paraId="C2000000">
            <w:pPr>
              <w:ind/>
              <w:jc w:val="both"/>
            </w:pPr>
            <w:r>
              <w:rPr>
                <w:sz w:val="28"/>
              </w:rPr>
              <w:t>Адрес места жительства ____________</w:t>
            </w:r>
          </w:p>
          <w:p w14:paraId="C3000000">
            <w:pPr>
              <w:ind/>
              <w:jc w:val="both"/>
            </w:pPr>
            <w:r>
              <w:rPr>
                <w:sz w:val="28"/>
              </w:rPr>
              <w:t>________________________________</w:t>
            </w:r>
          </w:p>
          <w:p w14:paraId="C4000000">
            <w:pPr>
              <w:ind/>
              <w:jc w:val="both"/>
            </w:pPr>
            <w:r>
              <w:rPr>
                <w:sz w:val="28"/>
              </w:rPr>
              <w:t>________________________________</w:t>
            </w:r>
          </w:p>
          <w:p w14:paraId="C5000000">
            <w:pPr>
              <w:ind/>
              <w:jc w:val="both"/>
            </w:pPr>
            <w:r>
              <w:rPr>
                <w:sz w:val="28"/>
              </w:rPr>
              <w:t>Телефон ________________________</w:t>
            </w:r>
          </w:p>
        </w:tc>
      </w:tr>
    </w:tbl>
    <w:p w14:paraId="C6000000">
      <w:pPr>
        <w:ind w:firstLine="709" w:left="0" w:right="0"/>
        <w:jc w:val="both"/>
        <w:rPr>
          <w:sz w:val="28"/>
        </w:rPr>
      </w:pPr>
    </w:p>
    <w:p w14:paraId="C7000000">
      <w:pPr>
        <w:ind w:firstLine="709" w:left="0" w:right="0"/>
        <w:jc w:val="both"/>
        <w:rPr>
          <w:sz w:val="28"/>
        </w:rPr>
      </w:pPr>
    </w:p>
    <w:p w14:paraId="C8000000">
      <w:pPr>
        <w:ind w:firstLine="709" w:left="0" w:right="0"/>
        <w:jc w:val="center"/>
        <w:rPr>
          <w:sz w:val="28"/>
        </w:rPr>
      </w:pPr>
    </w:p>
    <w:p w14:paraId="C9000000">
      <w:pPr>
        <w:ind w:firstLine="709" w:left="0" w:right="0"/>
        <w:jc w:val="center"/>
      </w:pPr>
      <w:r>
        <w:rPr>
          <w:sz w:val="28"/>
        </w:rPr>
        <w:t>Заявление</w:t>
      </w:r>
    </w:p>
    <w:tbl>
      <w:tblPr>
        <w:tblStyle w:val="Style_2"/>
        <w:tblInd w:type="dxa" w:w="108"/>
        <w:tblLayout w:type="fixed"/>
        <w:tblCellMar>
          <w:top w:type="dxa" w:w="0"/>
          <w:left w:type="dxa" w:w="108"/>
          <w:bottom w:type="dxa" w:w="0"/>
          <w:right w:type="dxa" w:w="108"/>
        </w:tblCellMar>
      </w:tblPr>
      <w:tblGrid>
        <w:gridCol w:w="9530"/>
      </w:tblGrid>
      <w:tr>
        <w:tc>
          <w:tcPr>
            <w:tcW w:type="dxa" w:w="9530"/>
            <w:shd w:fill="auto" w:val="clear"/>
            <w:tcMar>
              <w:top w:type="dxa" w:w="0"/>
              <w:left w:type="dxa" w:w="108"/>
              <w:bottom w:type="dxa" w:w="0"/>
              <w:right w:type="dxa" w:w="108"/>
            </w:tcMar>
          </w:tcPr>
          <w:p w14:paraId="CA000000">
            <w:pPr>
              <w:rPr>
                <w:sz w:val="28"/>
              </w:rPr>
            </w:pPr>
          </w:p>
        </w:tc>
      </w:tr>
    </w:tbl>
    <w:p w14:paraId="CB000000">
      <w:pPr>
        <w:pStyle w:val="Style_1"/>
        <w:widowControl w:val="1"/>
        <w:ind w:firstLine="540" w:left="0" w:right="0"/>
        <w:jc w:val="both"/>
      </w:pPr>
      <w:r>
        <w:rPr>
          <w:rFonts w:ascii="Times New Roman" w:hAnsi="Times New Roman"/>
          <w:b w:val="0"/>
          <w:sz w:val="28"/>
        </w:rPr>
        <w:t>В соответствии с решением Совета муниципального образования Выселковский район «Об утверждении Положения о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Выселковский район» прошу назначить</w:t>
      </w:r>
      <w:r>
        <w:rPr>
          <w:rFonts w:ascii="Times New Roman" w:hAnsi="Times New Roman"/>
          <w:b w:val="0"/>
          <w:sz w:val="28"/>
        </w:rPr>
        <w:t xml:space="preserve"> </w:t>
      </w:r>
      <w:r>
        <w:rPr>
          <w:rFonts w:ascii="Times New Roman" w:hAnsi="Times New Roman"/>
          <w:b w:val="0"/>
          <w:sz w:val="28"/>
        </w:rPr>
        <w:t>(</w:t>
      </w:r>
      <w:r>
        <w:rPr>
          <w:rFonts w:ascii="Times New Roman" w:hAnsi="Times New Roman"/>
          <w:b w:val="0"/>
          <w:sz w:val="28"/>
        </w:rPr>
        <w:t>возобновить)</w:t>
      </w:r>
      <w:r>
        <w:rPr>
          <w:rFonts w:ascii="Times New Roman" w:hAnsi="Times New Roman"/>
          <w:b w:val="0"/>
          <w:sz w:val="28"/>
        </w:rPr>
        <w:t xml:space="preserve"> </w:t>
      </w:r>
      <w:r>
        <w:rPr>
          <w:rFonts w:ascii="Times New Roman" w:hAnsi="Times New Roman"/>
          <w:b w:val="0"/>
          <w:sz w:val="28"/>
        </w:rPr>
        <w:t>мне, замещавшему должность</w:t>
      </w:r>
    </w:p>
    <w:p w14:paraId="CC000000">
      <w:pPr>
        <w:pStyle w:val="Style_1"/>
        <w:widowControl w:val="1"/>
        <w:ind/>
        <w:jc w:val="both"/>
      </w:pPr>
      <w:r>
        <w:rPr>
          <w:rFonts w:ascii="Times New Roman" w:hAnsi="Times New Roman"/>
          <w:b w:val="0"/>
          <w:sz w:val="28"/>
        </w:rPr>
        <w:t>_____________________________________________________________________________________________________________________________________</w:t>
      </w:r>
    </w:p>
    <w:p w14:paraId="CD000000">
      <w:pPr>
        <w:pStyle w:val="Style_1"/>
        <w:widowControl w:val="1"/>
        <w:ind/>
        <w:jc w:val="center"/>
      </w:pPr>
      <w:r>
        <w:rPr>
          <w:rFonts w:ascii="Times New Roman" w:hAnsi="Times New Roman"/>
          <w:b w:val="0"/>
          <w:sz w:val="24"/>
        </w:rPr>
        <w:t>(наименование должности)</w:t>
      </w:r>
    </w:p>
    <w:p w14:paraId="CE000000">
      <w:pPr>
        <w:pStyle w:val="Style_1"/>
        <w:widowControl w:val="1"/>
        <w:ind/>
        <w:jc w:val="both"/>
      </w:pPr>
      <w:r>
        <w:rPr>
          <w:rFonts w:ascii="Times New Roman" w:hAnsi="Times New Roman"/>
          <w:b w:val="0"/>
          <w:sz w:val="28"/>
        </w:rPr>
        <w:t>пенсию за выслугу лет.</w:t>
      </w:r>
    </w:p>
    <w:p w14:paraId="CF000000">
      <w:pPr>
        <w:pStyle w:val="Style_1"/>
        <w:widowControl w:val="1"/>
        <w:ind/>
        <w:jc w:val="both"/>
      </w:pPr>
      <w:r>
        <w:rPr>
          <w:rFonts w:ascii="Times New Roman" w:hAnsi="Times New Roman"/>
          <w:b w:val="0"/>
          <w:sz w:val="28"/>
        </w:rPr>
        <w:tab/>
      </w:r>
      <w:r>
        <w:rPr>
          <w:rFonts w:ascii="Times New Roman" w:hAnsi="Times New Roman"/>
          <w:b w:val="0"/>
          <w:sz w:val="28"/>
        </w:rPr>
        <w:t xml:space="preserve">Страховую пенсию по старости, страховую пенсию по инвалидности, пенсию по инвалидности, страховую пенсию по старости, назначенную до наступления возраста, дающего право на страховую пенсию по старости, в том числе досрочно назначенную </w:t>
      </w:r>
      <w:r>
        <w:rPr>
          <w:rFonts w:ascii="Times New Roman" w:hAnsi="Times New Roman"/>
          <w:b w:val="0"/>
          <w:sz w:val="24"/>
        </w:rPr>
        <w:t>(нужное подчеркнуть)</w:t>
      </w:r>
      <w:r>
        <w:rPr>
          <w:rFonts w:ascii="Times New Roman" w:hAnsi="Times New Roman"/>
          <w:b w:val="0"/>
          <w:sz w:val="28"/>
        </w:rPr>
        <w:t xml:space="preserve">, получаю в       </w:t>
      </w:r>
    </w:p>
    <w:p w14:paraId="D0000000">
      <w:pPr>
        <w:pStyle w:val="Style_1"/>
        <w:widowControl w:val="1"/>
        <w:ind/>
        <w:jc w:val="both"/>
      </w:pPr>
      <w:r>
        <w:rPr>
          <w:rFonts w:ascii="Times New Roman" w:hAnsi="Times New Roman"/>
          <w:b w:val="0"/>
          <w:sz w:val="28"/>
        </w:rPr>
        <w:t xml:space="preserve">           </w:t>
      </w:r>
      <w:r>
        <w:rPr>
          <w:rFonts w:ascii="Times New Roman" w:hAnsi="Times New Roman"/>
          <w:b w:val="0"/>
          <w:sz w:val="28"/>
        </w:rPr>
        <w:t xml:space="preserve">__________________________________________________________ </w:t>
      </w:r>
    </w:p>
    <w:p w14:paraId="D1000000">
      <w:pPr>
        <w:pStyle w:val="Style_1"/>
        <w:widowControl w:val="1"/>
        <w:ind/>
        <w:jc w:val="both"/>
      </w:pPr>
      <w:r>
        <w:rPr>
          <w:rFonts w:ascii="Times New Roman" w:hAnsi="Times New Roman"/>
          <w:b w:val="0"/>
          <w:sz w:val="28"/>
        </w:rPr>
        <w:t xml:space="preserve">  </w:t>
      </w:r>
      <w:r>
        <w:rPr>
          <w:rFonts w:ascii="Times New Roman" w:hAnsi="Times New Roman"/>
          <w:b w:val="0"/>
          <w:sz w:val="28"/>
        </w:rPr>
        <w:t>________________________________________________________________ .</w:t>
      </w:r>
    </w:p>
    <w:p w14:paraId="D2000000">
      <w:pPr>
        <w:pStyle w:val="Style_1"/>
        <w:widowControl w:val="1"/>
        <w:ind/>
        <w:jc w:val="center"/>
      </w:pPr>
      <w:r>
        <w:rPr>
          <w:rFonts w:ascii="Times New Roman" w:hAnsi="Times New Roman"/>
          <w:b w:val="0"/>
          <w:sz w:val="24"/>
        </w:rPr>
        <w:t xml:space="preserve">(наименование </w:t>
      </w:r>
      <w:r>
        <w:rPr>
          <w:rFonts w:ascii="Times New Roman" w:hAnsi="Times New Roman"/>
          <w:b w:val="0"/>
          <w:color w:val="000000"/>
          <w:sz w:val="24"/>
        </w:rPr>
        <w:t>органа, осуществляющего пенсионное обеспечение</w:t>
      </w:r>
      <w:r>
        <w:rPr>
          <w:rFonts w:ascii="Times New Roman" w:hAnsi="Times New Roman"/>
          <w:b w:val="0"/>
          <w:sz w:val="24"/>
        </w:rPr>
        <w:t>)</w:t>
      </w:r>
    </w:p>
    <w:p w14:paraId="D3000000">
      <w:pPr>
        <w:pStyle w:val="Style_1"/>
        <w:widowControl w:val="1"/>
        <w:ind w:firstLine="0" w:left="0" w:right="0"/>
        <w:jc w:val="both"/>
      </w:pPr>
      <w:r>
        <w:rPr>
          <w:rFonts w:ascii="Times New Roman" w:hAnsi="Times New Roman"/>
          <w:b w:val="0"/>
          <w:sz w:val="28"/>
        </w:rPr>
        <w:tab/>
      </w:r>
      <w:r>
        <w:rPr>
          <w:rFonts w:ascii="Times New Roman" w:hAnsi="Times New Roman"/>
          <w:b w:val="0"/>
          <w:sz w:val="28"/>
        </w:rPr>
        <w:t>В настоящее время работаю (не работаю) ___________________________</w:t>
      </w:r>
    </w:p>
    <w:p w14:paraId="D4000000">
      <w:pPr>
        <w:pStyle w:val="Style_1"/>
        <w:widowControl w:val="1"/>
        <w:ind/>
        <w:jc w:val="both"/>
      </w:pPr>
      <w:r>
        <w:rPr>
          <w:rFonts w:ascii="Times New Roman" w:hAnsi="Times New Roman"/>
          <w:b w:val="0"/>
          <w:sz w:val="28"/>
        </w:rPr>
        <w:t>________________________________________________________________ .</w:t>
      </w:r>
    </w:p>
    <w:p w14:paraId="D5000000">
      <w:pPr>
        <w:pStyle w:val="Style_1"/>
        <w:widowControl w:val="1"/>
        <w:ind/>
        <w:jc w:val="center"/>
      </w:pPr>
      <w:r>
        <w:rPr>
          <w:rFonts w:ascii="Times New Roman" w:hAnsi="Times New Roman"/>
          <w:b w:val="0"/>
          <w:sz w:val="24"/>
        </w:rPr>
        <w:t>(нужное подчеркнуть, указать место работы и замещаемую должность)</w:t>
      </w:r>
    </w:p>
    <w:p w14:paraId="D6000000">
      <w:pPr>
        <w:ind w:firstLine="0" w:left="0" w:right="0"/>
        <w:jc w:val="both"/>
      </w:pPr>
      <w:r>
        <w:rPr>
          <w:sz w:val="28"/>
        </w:rPr>
        <w:tab/>
      </w:r>
      <w:r>
        <w:rPr>
          <w:sz w:val="28"/>
        </w:rPr>
        <w:t>При назначении пенсии либо иной выплаты по линии другого ведомства, поступлении на должность федеральной государственной службы, государственной гражданской службы Краснодарского края либо муниципальной службы,</w:t>
      </w:r>
      <w:r>
        <w:rPr>
          <w:sz w:val="28"/>
        </w:rPr>
        <w:t xml:space="preserve"> </w:t>
      </w:r>
      <w:r>
        <w:rPr>
          <w:sz w:val="28"/>
        </w:rPr>
        <w:t>а также на должность в государственных казенных учреждениях Краснодарского края - управлениях социальной защиты населения в муниципальных образованиях Краснодарского края (в случае получения пенсии за выслугу лет, по основаниям, предусмотренным пунктом 6 части 2 статьи 2 Закона Краснодарского края № 2840</w:t>
      </w:r>
      <w:r>
        <w:rPr>
          <w:sz w:val="28"/>
        </w:rPr>
        <w:t>),</w:t>
      </w:r>
      <w:r>
        <w:rPr>
          <w:sz w:val="28"/>
        </w:rPr>
        <w:t xml:space="preserve"> замещения лицом государственной должности Российской Федерации, государственной должности Краснодарского края, муниципальной должности, замещаемой на постоянной (штатной) основе, обязуюсь в течение  5 рабочих дней сообщить об этом в отдел контроля. кадровых и общих вопросов   администрации муниципального образования Выселковский район.</w:t>
      </w:r>
    </w:p>
    <w:p w14:paraId="D7000000">
      <w:pPr>
        <w:ind w:firstLine="0" w:left="0" w:right="0"/>
        <w:jc w:val="both"/>
      </w:pPr>
      <w:r>
        <w:rPr>
          <w:sz w:val="28"/>
        </w:rPr>
        <w:tab/>
      </w:r>
      <w:r>
        <w:rPr>
          <w:sz w:val="28"/>
        </w:rPr>
        <w:t>Пенсию за выслугу лет прошу перечислять __________________________</w:t>
      </w:r>
    </w:p>
    <w:p w14:paraId="D8000000">
      <w:pPr>
        <w:ind/>
        <w:jc w:val="both"/>
      </w:pPr>
      <w:r>
        <w:rPr>
          <w:sz w:val="28"/>
        </w:rPr>
        <w:t>_________________________________________________________________ .</w:t>
      </w:r>
    </w:p>
    <w:p w14:paraId="D9000000">
      <w:pPr>
        <w:ind/>
        <w:jc w:val="center"/>
      </w:pPr>
      <w:r>
        <w:rPr>
          <w:sz w:val="24"/>
        </w:rPr>
        <w:t>(наименование кредитной организации, номер счета получателя)</w:t>
      </w:r>
    </w:p>
    <w:p w14:paraId="DA000000">
      <w:pPr>
        <w:ind/>
        <w:jc w:val="both"/>
        <w:rPr>
          <w:sz w:val="24"/>
        </w:rPr>
      </w:pPr>
    </w:p>
    <w:p w14:paraId="DB000000">
      <w:pPr>
        <w:ind/>
        <w:jc w:val="both"/>
        <w:rPr>
          <w:sz w:val="24"/>
        </w:rPr>
      </w:pPr>
    </w:p>
    <w:tbl>
      <w:tblPr>
        <w:tblStyle w:val="Style_2"/>
        <w:tblLayout w:type="fixed"/>
        <w:tblCellMar>
          <w:top w:type="dxa" w:w="0"/>
          <w:left w:type="dxa" w:w="108"/>
          <w:bottom w:type="dxa" w:w="0"/>
          <w:right w:type="dxa" w:w="108"/>
        </w:tblCellMar>
      </w:tblPr>
      <w:tblGrid>
        <w:gridCol w:w="4819"/>
        <w:gridCol w:w="4819"/>
      </w:tblGrid>
      <w:tr>
        <w:tc>
          <w:tcPr>
            <w:tcW w:type="dxa" w:w="4819"/>
            <w:shd w:fill="auto" w:val="clear"/>
            <w:tcMar>
              <w:top w:type="dxa" w:w="0"/>
              <w:left w:type="dxa" w:w="108"/>
              <w:bottom w:type="dxa" w:w="0"/>
              <w:right w:type="dxa" w:w="108"/>
            </w:tcMar>
          </w:tcPr>
          <w:p w14:paraId="DC000000">
            <w:pPr>
              <w:ind/>
              <w:jc w:val="both"/>
            </w:pPr>
            <w:r>
              <w:rPr>
                <w:sz w:val="28"/>
              </w:rPr>
              <w:t>«___» ______________ 20 __ г.</w:t>
            </w:r>
          </w:p>
        </w:tc>
        <w:tc>
          <w:tcPr>
            <w:tcW w:type="dxa" w:w="4819"/>
            <w:shd w:fill="auto" w:val="clear"/>
            <w:tcMar>
              <w:top w:type="dxa" w:w="0"/>
              <w:left w:type="dxa" w:w="108"/>
              <w:bottom w:type="dxa" w:w="0"/>
              <w:right w:type="dxa" w:w="108"/>
            </w:tcMar>
          </w:tcPr>
          <w:p w14:paraId="DD000000">
            <w:pPr>
              <w:ind/>
              <w:jc w:val="both"/>
            </w:pPr>
            <w:r>
              <w:t>________________________________________</w:t>
            </w:r>
          </w:p>
          <w:p w14:paraId="DE000000">
            <w:pPr>
              <w:ind/>
              <w:jc w:val="center"/>
            </w:pPr>
            <w:r>
              <w:t>(подпись заявителя)</w:t>
            </w:r>
          </w:p>
          <w:p w14:paraId="DF000000">
            <w:pPr>
              <w:ind/>
              <w:jc w:val="center"/>
            </w:pPr>
          </w:p>
        </w:tc>
      </w:tr>
    </w:tbl>
    <w:p w14:paraId="E0000000">
      <w:pPr>
        <w:ind/>
        <w:jc w:val="both"/>
      </w:pPr>
      <w:r>
        <w:t xml:space="preserve">                                           </w:t>
      </w:r>
    </w:p>
    <w:tbl>
      <w:tblPr>
        <w:tblStyle w:val="Style_2"/>
        <w:tblLayout w:type="fixed"/>
        <w:tblCellMar>
          <w:top w:type="dxa" w:w="0"/>
          <w:left w:type="dxa" w:w="108"/>
          <w:bottom w:type="dxa" w:w="0"/>
          <w:right w:type="dxa" w:w="108"/>
        </w:tblCellMar>
      </w:tblPr>
      <w:tblGrid>
        <w:gridCol w:w="4819"/>
        <w:gridCol w:w="4819"/>
      </w:tblGrid>
      <w:tr>
        <w:tc>
          <w:tcPr>
            <w:tcW w:type="dxa" w:w="4819"/>
            <w:shd w:fill="auto" w:val="clear"/>
            <w:tcMar>
              <w:top w:type="dxa" w:w="0"/>
              <w:left w:type="dxa" w:w="108"/>
              <w:bottom w:type="dxa" w:w="0"/>
              <w:right w:type="dxa" w:w="108"/>
            </w:tcMar>
          </w:tcPr>
          <w:p w14:paraId="E1000000">
            <w:pPr>
              <w:ind/>
              <w:jc w:val="both"/>
            </w:pPr>
            <w:r>
              <w:rPr>
                <w:sz w:val="28"/>
              </w:rPr>
              <w:t>Заявление зарегистрировано</w:t>
            </w:r>
          </w:p>
          <w:p w14:paraId="E2000000">
            <w:pPr>
              <w:ind/>
              <w:jc w:val="both"/>
            </w:pPr>
            <w:r>
              <w:rPr>
                <w:sz w:val="28"/>
              </w:rPr>
              <w:t>«___» ______________ 20 __ г.</w:t>
            </w:r>
          </w:p>
          <w:p w14:paraId="E3000000">
            <w:pPr>
              <w:ind/>
              <w:jc w:val="both"/>
            </w:pPr>
            <w:r>
              <w:rPr>
                <w:sz w:val="24"/>
              </w:rPr>
              <w:t>Место для печати органа местного самоуправления муниципального образования Выселковский район.</w:t>
            </w:r>
          </w:p>
          <w:p w14:paraId="E4000000">
            <w:pPr>
              <w:ind/>
              <w:jc w:val="both"/>
              <w:rPr>
                <w:sz w:val="28"/>
              </w:rPr>
            </w:pPr>
          </w:p>
        </w:tc>
        <w:tc>
          <w:tcPr>
            <w:tcW w:type="dxa" w:w="4819"/>
            <w:shd w:fill="auto" w:val="clear"/>
            <w:tcMar>
              <w:top w:type="dxa" w:w="0"/>
              <w:left w:type="dxa" w:w="108"/>
              <w:bottom w:type="dxa" w:w="0"/>
              <w:right w:type="dxa" w:w="108"/>
            </w:tcMar>
          </w:tcPr>
          <w:p w14:paraId="E5000000">
            <w:pPr>
              <w:ind/>
              <w:jc w:val="both"/>
            </w:pPr>
            <w:r>
              <w:t>________________________________________</w:t>
            </w:r>
          </w:p>
          <w:p w14:paraId="E6000000">
            <w:pPr>
              <w:ind/>
              <w:jc w:val="center"/>
            </w:pPr>
            <w:r>
              <w:t>(подпись, Ф.И.О.</w:t>
            </w:r>
          </w:p>
          <w:p w14:paraId="E7000000">
            <w:pPr>
              <w:ind/>
              <w:jc w:val="center"/>
            </w:pPr>
            <w:r>
              <w:t>и должность уполномоченного регистрировать заявления)</w:t>
            </w:r>
          </w:p>
        </w:tc>
      </w:tr>
    </w:tbl>
    <w:p w14:paraId="E8000000">
      <w:pPr>
        <w:ind/>
        <w:jc w:val="both"/>
        <w:rPr>
          <w:sz w:val="28"/>
        </w:rPr>
      </w:pPr>
    </w:p>
    <w:p w14:paraId="E9000000">
      <w:pPr>
        <w:ind/>
        <w:jc w:val="both"/>
      </w:pPr>
      <w:r>
        <w:rPr>
          <w:sz w:val="28"/>
        </w:rPr>
        <w:t>Заместитель главы</w:t>
      </w:r>
    </w:p>
    <w:p w14:paraId="EA000000">
      <w:pPr>
        <w:ind/>
        <w:jc w:val="both"/>
      </w:pPr>
      <w:r>
        <w:rPr>
          <w:sz w:val="28"/>
        </w:rPr>
        <w:t>муниципального образования</w:t>
      </w:r>
    </w:p>
    <w:p w14:paraId="EB000000">
      <w:pPr>
        <w:ind/>
        <w:jc w:val="both"/>
      </w:pPr>
      <w:r>
        <w:rPr>
          <w:sz w:val="28"/>
        </w:rPr>
        <w:t>Выселковский район                                                                        Н.П. Леонтьева</w:t>
      </w:r>
    </w:p>
    <w:p w14:paraId="EC000000">
      <w:pPr>
        <w:ind/>
        <w:jc w:val="both"/>
      </w:pPr>
    </w:p>
    <w:p w14:paraId="ED000000">
      <w:pPr>
        <w:ind/>
        <w:jc w:val="both"/>
      </w:pPr>
    </w:p>
    <w:p w14:paraId="EE000000">
      <w:pPr>
        <w:ind/>
        <w:jc w:val="both"/>
      </w:pPr>
    </w:p>
    <w:tbl>
      <w:tblPr>
        <w:tblStyle w:val="Style_2"/>
        <w:tblInd w:type="dxa" w:w="4928"/>
        <w:tblLayout w:type="fixed"/>
        <w:tblCellMar>
          <w:top w:type="dxa" w:w="0"/>
          <w:left w:type="dxa" w:w="108"/>
          <w:bottom w:type="dxa" w:w="0"/>
          <w:right w:type="dxa" w:w="108"/>
        </w:tblCellMar>
      </w:tblPr>
      <w:tblGrid>
        <w:gridCol w:w="4710"/>
      </w:tblGrid>
      <w:tr>
        <w:tc>
          <w:tcPr>
            <w:tcW w:type="dxa" w:w="4710"/>
            <w:shd w:fill="auto" w:val="clear"/>
            <w:tcMar>
              <w:top w:type="dxa" w:w="0"/>
              <w:left w:type="dxa" w:w="108"/>
              <w:bottom w:type="dxa" w:w="0"/>
              <w:right w:type="dxa" w:w="108"/>
            </w:tcMar>
          </w:tcPr>
          <w:p w14:paraId="EF000000">
            <w:pPr>
              <w:ind/>
              <w:jc w:val="center"/>
            </w:pPr>
            <w:r>
              <w:rPr>
                <w:sz w:val="28"/>
              </w:rPr>
              <w:t>ПРИЛОЖЕНИЕ №2</w:t>
            </w:r>
          </w:p>
          <w:p w14:paraId="F0000000">
            <w:pPr>
              <w:ind/>
              <w:jc w:val="center"/>
            </w:pPr>
            <w:r>
              <w:rPr>
                <w:sz w:val="28"/>
              </w:rPr>
              <w:t>к Положению о пенсии за выслугу лет лицам, замещавшим</w:t>
            </w:r>
          </w:p>
          <w:p w14:paraId="F1000000">
            <w:pPr>
              <w:ind/>
              <w:jc w:val="center"/>
            </w:pPr>
            <w:r>
              <w:rPr>
                <w:sz w:val="28"/>
              </w:rPr>
              <w:t>муниципальные должности и должности муниципальной службы в органах местного самоуправления муниципального образования Выселковский район</w:t>
            </w:r>
          </w:p>
        </w:tc>
      </w:tr>
    </w:tbl>
    <w:p w14:paraId="F2000000">
      <w:pPr>
        <w:ind/>
        <w:jc w:val="both"/>
      </w:pPr>
    </w:p>
    <w:p w14:paraId="F3000000">
      <w:pPr>
        <w:ind/>
        <w:jc w:val="center"/>
      </w:pPr>
    </w:p>
    <w:p w14:paraId="F4000000">
      <w:pPr>
        <w:ind/>
        <w:jc w:val="center"/>
      </w:pPr>
      <w:r>
        <w:rPr>
          <w:sz w:val="28"/>
        </w:rPr>
        <w:t>Справка</w:t>
      </w:r>
    </w:p>
    <w:p w14:paraId="F5000000">
      <w:pPr>
        <w:ind/>
        <w:jc w:val="center"/>
      </w:pPr>
      <w:r>
        <w:rPr>
          <w:sz w:val="28"/>
        </w:rPr>
        <w:t>о должностях, периоды службы (работы) в которых включаются в стаж муниципальной службы для назначения пенсии за выслугу лет</w:t>
      </w:r>
    </w:p>
    <w:p w14:paraId="F6000000">
      <w:pPr>
        <w:ind/>
        <w:jc w:val="both"/>
      </w:pPr>
      <w:r>
        <w:rPr>
          <w:sz w:val="28"/>
        </w:rPr>
        <w:t>_______________________________________________________________</w:t>
      </w:r>
    </w:p>
    <w:p w14:paraId="F7000000">
      <w:pPr>
        <w:ind/>
        <w:jc w:val="center"/>
      </w:pPr>
      <w:r>
        <w:rPr>
          <w:sz w:val="28"/>
        </w:rPr>
        <w:t>(Ф.И.О.)</w:t>
      </w:r>
    </w:p>
    <w:p w14:paraId="F8000000">
      <w:pPr>
        <w:ind/>
        <w:jc w:val="both"/>
      </w:pPr>
      <w:r>
        <w:rPr>
          <w:sz w:val="28"/>
        </w:rPr>
        <w:t>замещавший (-ая) должность ___________________________________________</w:t>
      </w:r>
    </w:p>
    <w:p w14:paraId="F9000000">
      <w:pPr>
        <w:ind/>
        <w:jc w:val="both"/>
      </w:pPr>
      <w:r>
        <w:rPr>
          <w:sz w:val="28"/>
        </w:rPr>
        <w:t>________________________________________________________________ .</w:t>
      </w:r>
    </w:p>
    <w:p w14:paraId="FA000000">
      <w:pPr>
        <w:ind/>
        <w:jc w:val="center"/>
      </w:pPr>
      <w:r>
        <w:rPr>
          <w:sz w:val="28"/>
        </w:rPr>
        <w:t>(наименование должности)</w:t>
      </w:r>
    </w:p>
    <w:p w14:paraId="FB000000">
      <w:pPr>
        <w:ind/>
        <w:jc w:val="center"/>
        <w:rPr>
          <w:sz w:val="28"/>
        </w:rPr>
      </w:pPr>
    </w:p>
    <w:p w14:paraId="FC000000">
      <w:pPr>
        <w:ind/>
        <w:jc w:val="center"/>
      </w:pPr>
      <w:r>
        <w:rPr>
          <w:sz w:val="28"/>
        </w:rPr>
        <w:t>1.Должности, периоды службы (работы) в которых включаются в стаж муниципальной службы</w:t>
      </w:r>
    </w:p>
    <w:p w14:paraId="FD000000">
      <w:pPr>
        <w:ind/>
        <w:jc w:val="center"/>
        <w:rPr>
          <w:sz w:val="28"/>
        </w:rPr>
      </w:pPr>
    </w:p>
    <w:tbl>
      <w:tblPr>
        <w:tblStyle w:val="Style_2"/>
        <w:tblLayout w:type="fixed"/>
        <w:tblCellMar>
          <w:top w:type="dxa" w:w="0"/>
          <w:left w:type="dxa" w:w="108"/>
          <w:bottom w:type="dxa" w:w="0"/>
          <w:right w:type="dxa" w:w="108"/>
        </w:tblCellMar>
      </w:tblPr>
      <w:tblGrid>
        <w:gridCol w:w="565"/>
        <w:gridCol w:w="1470"/>
        <w:gridCol w:w="1513"/>
        <w:gridCol w:w="1590"/>
        <w:gridCol w:w="1860"/>
        <w:gridCol w:w="810"/>
        <w:gridCol w:w="1001"/>
        <w:gridCol w:w="828"/>
      </w:tblGrid>
      <w:tr>
        <w:tc>
          <w:tcPr>
            <w:tcW w:type="dxa" w:w="565"/>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FE000000">
            <w:pPr>
              <w:ind/>
              <w:jc w:val="center"/>
            </w:pPr>
            <w:r>
              <w:rPr>
                <w:sz w:val="24"/>
              </w:rPr>
              <w:t>№</w:t>
            </w:r>
          </w:p>
          <w:p w14:paraId="FF000000">
            <w:pPr>
              <w:ind/>
              <w:jc w:val="center"/>
            </w:pPr>
            <w:r>
              <w:rPr>
                <w:sz w:val="24"/>
              </w:rPr>
              <w:t>п/п</w:t>
            </w:r>
          </w:p>
        </w:tc>
        <w:tc>
          <w:tcPr>
            <w:tcW w:type="dxa" w:w="1470"/>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0010000">
            <w:pPr>
              <w:ind/>
              <w:jc w:val="center"/>
            </w:pPr>
            <w:r>
              <w:rPr>
                <w:sz w:val="24"/>
              </w:rPr>
              <w:t>Дата зачисления</w:t>
            </w:r>
          </w:p>
        </w:tc>
        <w:tc>
          <w:tcPr>
            <w:tcW w:type="dxa" w:w="1513"/>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1010000">
            <w:pPr>
              <w:ind/>
              <w:jc w:val="center"/>
            </w:pPr>
            <w:r>
              <w:rPr>
                <w:sz w:val="24"/>
              </w:rPr>
              <w:t>Дата увольнения</w:t>
            </w:r>
          </w:p>
        </w:tc>
        <w:tc>
          <w:tcPr>
            <w:tcW w:type="dxa" w:w="1590"/>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2010000">
            <w:pPr>
              <w:ind/>
              <w:jc w:val="center"/>
            </w:pPr>
            <w:r>
              <w:rPr>
                <w:sz w:val="24"/>
              </w:rPr>
              <w:t>Замещаемая должность</w:t>
            </w:r>
          </w:p>
        </w:tc>
        <w:tc>
          <w:tcPr>
            <w:tcW w:type="dxa" w:w="1860"/>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3010000">
            <w:pPr>
              <w:ind/>
              <w:jc w:val="center"/>
            </w:pPr>
            <w:r>
              <w:rPr>
                <w:sz w:val="24"/>
              </w:rPr>
              <w:t>Наименование организации</w:t>
            </w:r>
          </w:p>
        </w:tc>
        <w:tc>
          <w:tcPr>
            <w:tcW w:type="dxa" w:w="2639"/>
            <w:gridSpan w:val="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4010000">
            <w:pPr>
              <w:ind/>
              <w:jc w:val="center"/>
            </w:pPr>
            <w:r>
              <w:rPr>
                <w:sz w:val="24"/>
              </w:rPr>
              <w:t>Продолжительность службы (работы)</w:t>
            </w:r>
          </w:p>
        </w:tc>
      </w:tr>
      <w:tr>
        <w:tc>
          <w:tcPr>
            <w:tcW w:type="dxa" w:w="565"/>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470"/>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513"/>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590"/>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860"/>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5010000">
            <w:pPr>
              <w:ind/>
              <w:jc w:val="center"/>
            </w:pPr>
            <w:r>
              <w:rPr>
                <w:sz w:val="24"/>
              </w:rPr>
              <w:t>лет</w:t>
            </w: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6010000">
            <w:pPr>
              <w:ind/>
              <w:jc w:val="center"/>
            </w:pPr>
            <w:r>
              <w:rPr>
                <w:sz w:val="24"/>
              </w:rPr>
              <w:t>месяцев</w:t>
            </w: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07010000">
            <w:pPr>
              <w:ind/>
              <w:jc w:val="center"/>
            </w:pPr>
            <w:r>
              <w:rPr>
                <w:sz w:val="24"/>
              </w:rPr>
              <w:t>дней</w:t>
            </w:r>
          </w:p>
        </w:tc>
      </w:tr>
      <w:tr>
        <w:tc>
          <w:tcPr>
            <w:tcW w:type="dxa" w:w="56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8010000">
            <w:pPr>
              <w:ind/>
              <w:jc w:val="center"/>
            </w:pPr>
            <w:r>
              <w:rPr>
                <w:sz w:val="24"/>
              </w:rPr>
              <w:t>1</w:t>
            </w:r>
          </w:p>
        </w:tc>
        <w:tc>
          <w:tcPr>
            <w:tcW w:type="dxa" w:w="147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9010000">
            <w:pPr>
              <w:ind/>
              <w:jc w:val="center"/>
            </w:pPr>
            <w:r>
              <w:rPr>
                <w:sz w:val="24"/>
              </w:rPr>
              <w:t>2</w:t>
            </w:r>
          </w:p>
        </w:tc>
        <w:tc>
          <w:tcPr>
            <w:tcW w:type="dxa" w:w="151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A010000">
            <w:pPr>
              <w:ind/>
              <w:jc w:val="center"/>
            </w:pPr>
            <w:r>
              <w:rPr>
                <w:sz w:val="24"/>
              </w:rPr>
              <w:t>3</w:t>
            </w:r>
          </w:p>
        </w:tc>
        <w:tc>
          <w:tcPr>
            <w:tcW w:type="dxa" w:w="159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B010000">
            <w:pPr>
              <w:ind/>
              <w:jc w:val="center"/>
            </w:pPr>
            <w:r>
              <w:rPr>
                <w:sz w:val="24"/>
              </w:rPr>
              <w:t>4</w:t>
            </w:r>
          </w:p>
        </w:tc>
        <w:tc>
          <w:tcPr>
            <w:tcW w:type="dxa" w:w="186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C010000">
            <w:pPr>
              <w:ind/>
              <w:jc w:val="center"/>
            </w:pPr>
            <w:r>
              <w:rPr>
                <w:sz w:val="24"/>
              </w:rPr>
              <w:t>5</w:t>
            </w: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D010000">
            <w:pPr>
              <w:ind/>
              <w:jc w:val="center"/>
            </w:pPr>
            <w:r>
              <w:rPr>
                <w:sz w:val="24"/>
              </w:rPr>
              <w:t>6</w:t>
            </w: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E010000">
            <w:pPr>
              <w:ind/>
              <w:jc w:val="center"/>
            </w:pPr>
            <w:r>
              <w:rPr>
                <w:sz w:val="24"/>
              </w:rPr>
              <w:t>7</w:t>
            </w: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F010000">
            <w:pPr>
              <w:ind/>
              <w:jc w:val="center"/>
            </w:pPr>
            <w:r>
              <w:rPr>
                <w:sz w:val="24"/>
              </w:rPr>
              <w:t>8</w:t>
            </w:r>
          </w:p>
        </w:tc>
      </w:tr>
      <w:tr>
        <w:tc>
          <w:tcPr>
            <w:tcW w:type="dxa" w:w="56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0010000">
            <w:pPr>
              <w:ind/>
              <w:jc w:val="center"/>
            </w:pPr>
            <w:r>
              <w:rPr>
                <w:sz w:val="24"/>
              </w:rPr>
              <w:t>1.1</w:t>
            </w:r>
          </w:p>
        </w:tc>
        <w:tc>
          <w:tcPr>
            <w:tcW w:type="dxa" w:w="147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1010000">
            <w:pPr>
              <w:ind/>
              <w:jc w:val="center"/>
              <w:rPr>
                <w:sz w:val="24"/>
              </w:rPr>
            </w:pPr>
          </w:p>
        </w:tc>
        <w:tc>
          <w:tcPr>
            <w:tcW w:type="dxa" w:w="151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2010000">
            <w:pPr>
              <w:ind/>
              <w:jc w:val="center"/>
              <w:rPr>
                <w:sz w:val="24"/>
              </w:rPr>
            </w:pPr>
          </w:p>
        </w:tc>
        <w:tc>
          <w:tcPr>
            <w:tcW w:type="dxa" w:w="159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3010000">
            <w:pPr>
              <w:ind/>
              <w:jc w:val="center"/>
              <w:rPr>
                <w:sz w:val="24"/>
              </w:rPr>
            </w:pPr>
          </w:p>
        </w:tc>
        <w:tc>
          <w:tcPr>
            <w:tcW w:type="dxa" w:w="186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4010000">
            <w:pPr>
              <w:ind/>
              <w:jc w:val="center"/>
              <w:rPr>
                <w:sz w:val="24"/>
              </w:rPr>
            </w:pP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5010000">
            <w:pPr>
              <w:ind/>
              <w:jc w:val="center"/>
              <w:rPr>
                <w:sz w:val="24"/>
              </w:rPr>
            </w:pP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6010000">
            <w:pPr>
              <w:ind/>
              <w:jc w:val="center"/>
              <w:rPr>
                <w:sz w:val="24"/>
              </w:rPr>
            </w:pP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7010000">
            <w:pPr>
              <w:ind/>
              <w:jc w:val="center"/>
              <w:rPr>
                <w:sz w:val="24"/>
              </w:rPr>
            </w:pPr>
          </w:p>
        </w:tc>
      </w:tr>
      <w:tr>
        <w:tc>
          <w:tcPr>
            <w:tcW w:type="dxa" w:w="56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8010000">
            <w:pPr>
              <w:ind/>
              <w:jc w:val="center"/>
            </w:pPr>
            <w:r>
              <w:rPr>
                <w:sz w:val="24"/>
              </w:rPr>
              <w:t>1.2</w:t>
            </w:r>
          </w:p>
        </w:tc>
        <w:tc>
          <w:tcPr>
            <w:tcW w:type="dxa" w:w="147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9010000">
            <w:pPr>
              <w:ind/>
              <w:jc w:val="center"/>
              <w:rPr>
                <w:sz w:val="24"/>
              </w:rPr>
            </w:pPr>
          </w:p>
        </w:tc>
        <w:tc>
          <w:tcPr>
            <w:tcW w:type="dxa" w:w="151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A010000">
            <w:pPr>
              <w:ind/>
              <w:jc w:val="center"/>
              <w:rPr>
                <w:sz w:val="24"/>
              </w:rPr>
            </w:pPr>
          </w:p>
        </w:tc>
        <w:tc>
          <w:tcPr>
            <w:tcW w:type="dxa" w:w="159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B010000">
            <w:pPr>
              <w:ind/>
              <w:jc w:val="center"/>
              <w:rPr>
                <w:sz w:val="24"/>
              </w:rPr>
            </w:pPr>
          </w:p>
        </w:tc>
        <w:tc>
          <w:tcPr>
            <w:tcW w:type="dxa" w:w="186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C010000">
            <w:pPr>
              <w:ind/>
              <w:jc w:val="center"/>
              <w:rPr>
                <w:sz w:val="24"/>
              </w:rPr>
            </w:pP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D010000">
            <w:pPr>
              <w:ind/>
              <w:jc w:val="center"/>
              <w:rPr>
                <w:sz w:val="24"/>
              </w:rPr>
            </w:pP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E010000">
            <w:pPr>
              <w:ind/>
              <w:jc w:val="center"/>
              <w:rPr>
                <w:sz w:val="24"/>
              </w:rPr>
            </w:pP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1F010000">
            <w:pPr>
              <w:ind/>
              <w:jc w:val="center"/>
              <w:rPr>
                <w:sz w:val="24"/>
              </w:rPr>
            </w:pPr>
          </w:p>
        </w:tc>
      </w:tr>
    </w:tbl>
    <w:p w14:paraId="20010000">
      <w:pPr>
        <w:ind/>
        <w:jc w:val="both"/>
        <w:rPr>
          <w:sz w:val="28"/>
        </w:rPr>
      </w:pPr>
    </w:p>
    <w:p w14:paraId="21010000">
      <w:pPr>
        <w:ind/>
        <w:jc w:val="center"/>
      </w:pPr>
      <w:r>
        <w:rPr>
          <w:sz w:val="28"/>
        </w:rPr>
        <w:t>2.Отдельные должности руководителей опыт и знания по которой  были необходимы для выполнения обязанностей по замещавшейся  должности муниципальной службы и муниципальной должности</w:t>
      </w:r>
    </w:p>
    <w:p w14:paraId="22010000">
      <w:pPr>
        <w:ind/>
        <w:jc w:val="center"/>
        <w:rPr>
          <w:sz w:val="28"/>
        </w:rPr>
      </w:pPr>
    </w:p>
    <w:tbl>
      <w:tblPr>
        <w:tblStyle w:val="Style_2"/>
        <w:tblLayout w:type="fixed"/>
        <w:tblCellMar>
          <w:top w:type="dxa" w:w="0"/>
          <w:left w:type="dxa" w:w="108"/>
          <w:bottom w:type="dxa" w:w="0"/>
          <w:right w:type="dxa" w:w="108"/>
        </w:tblCellMar>
      </w:tblPr>
      <w:tblGrid>
        <w:gridCol w:w="565"/>
        <w:gridCol w:w="1470"/>
        <w:gridCol w:w="1513"/>
        <w:gridCol w:w="1590"/>
        <w:gridCol w:w="1860"/>
        <w:gridCol w:w="810"/>
        <w:gridCol w:w="1001"/>
        <w:gridCol w:w="828"/>
      </w:tblGrid>
      <w:tr>
        <w:tc>
          <w:tcPr>
            <w:tcW w:type="dxa" w:w="565"/>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3010000">
            <w:pPr>
              <w:ind/>
              <w:jc w:val="center"/>
            </w:pPr>
            <w:r>
              <w:rPr>
                <w:sz w:val="24"/>
              </w:rPr>
              <w:t>№</w:t>
            </w:r>
          </w:p>
          <w:p w14:paraId="24010000">
            <w:pPr>
              <w:ind/>
              <w:jc w:val="center"/>
            </w:pPr>
            <w:r>
              <w:rPr>
                <w:sz w:val="24"/>
              </w:rPr>
              <w:t>п/п</w:t>
            </w:r>
          </w:p>
        </w:tc>
        <w:tc>
          <w:tcPr>
            <w:tcW w:type="dxa" w:w="1470"/>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5010000">
            <w:pPr>
              <w:ind/>
              <w:jc w:val="center"/>
            </w:pPr>
            <w:r>
              <w:rPr>
                <w:sz w:val="24"/>
              </w:rPr>
              <w:t>Дата зачисления</w:t>
            </w:r>
          </w:p>
        </w:tc>
        <w:tc>
          <w:tcPr>
            <w:tcW w:type="dxa" w:w="1513"/>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6010000">
            <w:pPr>
              <w:ind/>
              <w:jc w:val="center"/>
            </w:pPr>
            <w:r>
              <w:rPr>
                <w:sz w:val="24"/>
              </w:rPr>
              <w:t>Дата увольнения</w:t>
            </w:r>
          </w:p>
        </w:tc>
        <w:tc>
          <w:tcPr>
            <w:tcW w:type="dxa" w:w="1590"/>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7010000">
            <w:pPr>
              <w:ind/>
              <w:jc w:val="center"/>
            </w:pPr>
            <w:r>
              <w:rPr>
                <w:sz w:val="24"/>
              </w:rPr>
              <w:t>Замещаемая должность</w:t>
            </w:r>
          </w:p>
        </w:tc>
        <w:tc>
          <w:tcPr>
            <w:tcW w:type="dxa" w:w="1860"/>
            <w:vMerge w:val="restart"/>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8010000">
            <w:pPr>
              <w:ind/>
              <w:jc w:val="center"/>
            </w:pPr>
            <w:r>
              <w:rPr>
                <w:sz w:val="24"/>
              </w:rPr>
              <w:t>Наименование организации</w:t>
            </w:r>
          </w:p>
        </w:tc>
        <w:tc>
          <w:tcPr>
            <w:tcW w:type="dxa" w:w="2639"/>
            <w:gridSpan w:val="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9010000">
            <w:pPr>
              <w:ind/>
              <w:jc w:val="center"/>
            </w:pPr>
            <w:r>
              <w:rPr>
                <w:sz w:val="24"/>
              </w:rPr>
              <w:t>Продолжительность службы (работы)</w:t>
            </w:r>
          </w:p>
        </w:tc>
      </w:tr>
      <w:tr>
        <w:tc>
          <w:tcPr>
            <w:tcW w:type="dxa" w:w="565"/>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470"/>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513"/>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590"/>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1860"/>
            <w:gridSpan w:val="1"/>
            <w:vMerge w:val="continue"/>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A010000">
            <w:pPr>
              <w:ind/>
              <w:jc w:val="center"/>
            </w:pPr>
            <w:r>
              <w:rPr>
                <w:sz w:val="24"/>
              </w:rPr>
              <w:t>лет</w:t>
            </w: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B010000">
            <w:pPr>
              <w:ind/>
              <w:jc w:val="center"/>
            </w:pPr>
            <w:r>
              <w:rPr>
                <w:sz w:val="24"/>
              </w:rPr>
              <w:t>месяцев</w:t>
            </w: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C010000">
            <w:pPr>
              <w:ind/>
              <w:jc w:val="center"/>
            </w:pPr>
            <w:r>
              <w:rPr>
                <w:sz w:val="24"/>
              </w:rPr>
              <w:t>дней</w:t>
            </w:r>
          </w:p>
        </w:tc>
      </w:tr>
      <w:tr>
        <w:tc>
          <w:tcPr>
            <w:tcW w:type="dxa" w:w="56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2D010000">
            <w:pPr>
              <w:ind/>
              <w:jc w:val="center"/>
            </w:pPr>
            <w:r>
              <w:rPr>
                <w:sz w:val="24"/>
              </w:rPr>
              <w:t>1</w:t>
            </w:r>
          </w:p>
        </w:tc>
        <w:tc>
          <w:tcPr>
            <w:tcW w:type="dxa" w:w="147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2E010000">
            <w:pPr>
              <w:ind/>
              <w:jc w:val="center"/>
            </w:pPr>
            <w:r>
              <w:rPr>
                <w:sz w:val="24"/>
              </w:rPr>
              <w:t>2</w:t>
            </w:r>
          </w:p>
        </w:tc>
        <w:tc>
          <w:tcPr>
            <w:tcW w:type="dxa" w:w="151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2F010000">
            <w:pPr>
              <w:ind/>
              <w:jc w:val="center"/>
            </w:pPr>
            <w:r>
              <w:rPr>
                <w:sz w:val="24"/>
              </w:rPr>
              <w:t>3</w:t>
            </w:r>
          </w:p>
        </w:tc>
        <w:tc>
          <w:tcPr>
            <w:tcW w:type="dxa" w:w="159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0010000">
            <w:pPr>
              <w:ind/>
              <w:jc w:val="center"/>
            </w:pPr>
            <w:r>
              <w:rPr>
                <w:sz w:val="24"/>
              </w:rPr>
              <w:t>4</w:t>
            </w:r>
          </w:p>
        </w:tc>
        <w:tc>
          <w:tcPr>
            <w:tcW w:type="dxa" w:w="186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1010000">
            <w:pPr>
              <w:ind/>
              <w:jc w:val="center"/>
            </w:pPr>
            <w:r>
              <w:rPr>
                <w:sz w:val="24"/>
              </w:rPr>
              <w:t>5</w:t>
            </w: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2010000">
            <w:pPr>
              <w:ind/>
              <w:jc w:val="center"/>
            </w:pPr>
            <w:r>
              <w:rPr>
                <w:sz w:val="24"/>
              </w:rPr>
              <w:t>6</w:t>
            </w: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3010000">
            <w:pPr>
              <w:ind/>
              <w:jc w:val="center"/>
            </w:pPr>
            <w:r>
              <w:rPr>
                <w:sz w:val="24"/>
              </w:rPr>
              <w:t>7</w:t>
            </w: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4010000">
            <w:pPr>
              <w:ind/>
              <w:jc w:val="center"/>
            </w:pPr>
            <w:r>
              <w:rPr>
                <w:sz w:val="24"/>
              </w:rPr>
              <w:t>8</w:t>
            </w:r>
          </w:p>
        </w:tc>
      </w:tr>
      <w:tr>
        <w:tc>
          <w:tcPr>
            <w:tcW w:type="dxa" w:w="56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5010000">
            <w:pPr>
              <w:ind/>
              <w:jc w:val="center"/>
            </w:pPr>
            <w:r>
              <w:rPr>
                <w:sz w:val="24"/>
              </w:rPr>
              <w:t>1.1</w:t>
            </w:r>
          </w:p>
        </w:tc>
        <w:tc>
          <w:tcPr>
            <w:tcW w:type="dxa" w:w="147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6010000">
            <w:pPr>
              <w:ind/>
              <w:jc w:val="center"/>
              <w:rPr>
                <w:sz w:val="24"/>
              </w:rPr>
            </w:pPr>
          </w:p>
        </w:tc>
        <w:tc>
          <w:tcPr>
            <w:tcW w:type="dxa" w:w="151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7010000">
            <w:pPr>
              <w:ind/>
              <w:jc w:val="center"/>
              <w:rPr>
                <w:sz w:val="24"/>
              </w:rPr>
            </w:pPr>
          </w:p>
        </w:tc>
        <w:tc>
          <w:tcPr>
            <w:tcW w:type="dxa" w:w="159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8010000">
            <w:pPr>
              <w:ind/>
              <w:jc w:val="center"/>
              <w:rPr>
                <w:sz w:val="24"/>
              </w:rPr>
            </w:pPr>
          </w:p>
        </w:tc>
        <w:tc>
          <w:tcPr>
            <w:tcW w:type="dxa" w:w="186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9010000">
            <w:pPr>
              <w:ind/>
              <w:jc w:val="center"/>
              <w:rPr>
                <w:sz w:val="24"/>
              </w:rPr>
            </w:pP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A010000">
            <w:pPr>
              <w:ind/>
              <w:jc w:val="center"/>
              <w:rPr>
                <w:sz w:val="24"/>
              </w:rPr>
            </w:pP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B010000">
            <w:pPr>
              <w:ind/>
              <w:jc w:val="center"/>
              <w:rPr>
                <w:sz w:val="24"/>
              </w:rPr>
            </w:pP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C010000">
            <w:pPr>
              <w:ind/>
              <w:jc w:val="center"/>
              <w:rPr>
                <w:sz w:val="24"/>
              </w:rPr>
            </w:pPr>
          </w:p>
        </w:tc>
      </w:tr>
      <w:tr>
        <w:tc>
          <w:tcPr>
            <w:tcW w:type="dxa" w:w="565"/>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D010000">
            <w:pPr>
              <w:ind/>
              <w:jc w:val="center"/>
            </w:pPr>
            <w:r>
              <w:rPr>
                <w:sz w:val="24"/>
              </w:rPr>
              <w:t>1.2</w:t>
            </w:r>
          </w:p>
        </w:tc>
        <w:tc>
          <w:tcPr>
            <w:tcW w:type="dxa" w:w="147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E010000">
            <w:pPr>
              <w:ind/>
              <w:jc w:val="center"/>
              <w:rPr>
                <w:sz w:val="24"/>
              </w:rPr>
            </w:pPr>
          </w:p>
        </w:tc>
        <w:tc>
          <w:tcPr>
            <w:tcW w:type="dxa" w:w="1513"/>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3F010000">
            <w:pPr>
              <w:ind/>
              <w:jc w:val="center"/>
              <w:rPr>
                <w:sz w:val="24"/>
              </w:rPr>
            </w:pPr>
          </w:p>
        </w:tc>
        <w:tc>
          <w:tcPr>
            <w:tcW w:type="dxa" w:w="159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40010000">
            <w:pPr>
              <w:ind/>
              <w:jc w:val="center"/>
              <w:rPr>
                <w:sz w:val="24"/>
              </w:rPr>
            </w:pPr>
          </w:p>
        </w:tc>
        <w:tc>
          <w:tcPr>
            <w:tcW w:type="dxa" w:w="186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41010000">
            <w:pPr>
              <w:ind/>
              <w:jc w:val="center"/>
              <w:rPr>
                <w:sz w:val="24"/>
              </w:rPr>
            </w:pPr>
          </w:p>
        </w:tc>
        <w:tc>
          <w:tcPr>
            <w:tcW w:type="dxa" w:w="81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42010000">
            <w:pPr>
              <w:ind/>
              <w:jc w:val="center"/>
              <w:rPr>
                <w:sz w:val="24"/>
              </w:rPr>
            </w:pPr>
          </w:p>
        </w:tc>
        <w:tc>
          <w:tcPr>
            <w:tcW w:type="dxa" w:w="1001"/>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43010000">
            <w:pPr>
              <w:ind/>
              <w:jc w:val="center"/>
              <w:rPr>
                <w:sz w:val="24"/>
              </w:rPr>
            </w:pPr>
          </w:p>
        </w:tc>
        <w:tc>
          <w:tcPr>
            <w:tcW w:type="dxa" w:w="82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44010000">
            <w:pPr>
              <w:ind/>
              <w:jc w:val="center"/>
              <w:rPr>
                <w:sz w:val="24"/>
              </w:rPr>
            </w:pPr>
          </w:p>
        </w:tc>
      </w:tr>
    </w:tbl>
    <w:p w14:paraId="45010000">
      <w:pPr>
        <w:ind/>
        <w:jc w:val="both"/>
        <w:rPr>
          <w:sz w:val="28"/>
        </w:rPr>
      </w:pPr>
    </w:p>
    <w:p w14:paraId="46010000">
      <w:pPr>
        <w:ind/>
        <w:jc w:val="both"/>
      </w:pPr>
      <w:r>
        <w:rPr>
          <w:sz w:val="28"/>
        </w:rPr>
        <w:t>Представитель нанимателя                                                                  И.О. Фамилия</w:t>
      </w:r>
    </w:p>
    <w:p w14:paraId="47010000">
      <w:pPr>
        <w:ind/>
        <w:jc w:val="both"/>
      </w:pPr>
      <w:r>
        <w:rPr>
          <w:sz w:val="28"/>
        </w:rPr>
        <w:t>«___» _____________ 20  г</w:t>
      </w:r>
    </w:p>
    <w:p w14:paraId="48010000">
      <w:pPr>
        <w:ind/>
        <w:jc w:val="both"/>
      </w:pPr>
      <w:r>
        <w:rPr>
          <w:sz w:val="28"/>
        </w:rPr>
        <w:t>М.П.».</w:t>
      </w:r>
    </w:p>
    <w:p w14:paraId="49010000">
      <w:pPr>
        <w:ind/>
        <w:jc w:val="both"/>
        <w:rPr>
          <w:sz w:val="28"/>
        </w:rPr>
      </w:pPr>
      <w:r>
        <w:rPr>
          <w:sz w:val="28"/>
        </w:rPr>
        <w:t xml:space="preserve">Заместитель главы муниципального </w:t>
      </w:r>
    </w:p>
    <w:p w14:paraId="4A010000">
      <w:pPr>
        <w:ind/>
        <w:jc w:val="both"/>
        <w:rPr>
          <w:sz w:val="28"/>
        </w:rPr>
      </w:pPr>
      <w:r>
        <w:rPr>
          <w:sz w:val="28"/>
        </w:rPr>
        <w:t xml:space="preserve">образования </w:t>
      </w:r>
      <w:r>
        <w:rPr>
          <w:sz w:val="28"/>
        </w:rPr>
        <w:t>Выселковский район                                                    Н.П. Леонтьева</w:t>
      </w:r>
    </w:p>
    <w:tbl>
      <w:tblPr>
        <w:tblStyle w:val="Style_2"/>
        <w:tblInd w:type="dxa" w:w="4786"/>
        <w:tblLayout w:type="fixed"/>
        <w:tblCellMar>
          <w:top w:type="dxa" w:w="0"/>
          <w:left w:type="dxa" w:w="108"/>
          <w:bottom w:type="dxa" w:w="0"/>
          <w:right w:type="dxa" w:w="108"/>
        </w:tblCellMar>
      </w:tblPr>
      <w:tblGrid>
        <w:gridCol w:w="4852"/>
      </w:tblGrid>
      <w:tr>
        <w:tc>
          <w:tcPr>
            <w:tcW w:type="dxa" w:w="4852"/>
            <w:shd w:fill="auto" w:val="clear"/>
            <w:tcMar>
              <w:top w:type="dxa" w:w="0"/>
              <w:left w:type="dxa" w:w="108"/>
              <w:bottom w:type="dxa" w:w="0"/>
              <w:right w:type="dxa" w:w="108"/>
            </w:tcMar>
          </w:tcPr>
          <w:p w14:paraId="4B010000">
            <w:pPr>
              <w:ind/>
              <w:jc w:val="center"/>
            </w:pPr>
            <w:r>
              <w:rPr>
                <w:sz w:val="28"/>
              </w:rPr>
              <w:t>ПРИЛОЖЕНИЕ №3</w:t>
            </w:r>
          </w:p>
          <w:p w14:paraId="4C010000">
            <w:pPr>
              <w:ind/>
              <w:jc w:val="center"/>
            </w:pPr>
            <w:r>
              <w:rPr>
                <w:sz w:val="28"/>
              </w:rPr>
              <w:t>к Положению о пенсии за выслугу лет лицам, замещавшим</w:t>
            </w:r>
          </w:p>
          <w:p w14:paraId="4D010000">
            <w:pPr>
              <w:pStyle w:val="Style_8"/>
            </w:pPr>
            <w:r>
              <w:rPr>
                <w:b w:val="0"/>
                <w:sz w:val="28"/>
              </w:rPr>
              <w:t>муниципальные должности и должности муниципальной службы в органах местного самоуправления муниципального образования Выселковский район</w:t>
            </w:r>
          </w:p>
        </w:tc>
      </w:tr>
    </w:tbl>
    <w:p w14:paraId="4E010000">
      <w:pPr>
        <w:pStyle w:val="Style_8"/>
        <w:numPr>
          <w:ilvl w:val="0"/>
          <w:numId w:val="0"/>
        </w:numPr>
        <w:ind w:firstLine="0" w:left="0" w:right="0"/>
      </w:pPr>
    </w:p>
    <w:p w14:paraId="4F010000"/>
    <w:p w14:paraId="50010000">
      <w:pPr>
        <w:pStyle w:val="Style_8"/>
        <w:rPr>
          <w:b w:val="0"/>
          <w:sz w:val="28"/>
        </w:rPr>
      </w:pPr>
    </w:p>
    <w:p w14:paraId="51010000">
      <w:pPr>
        <w:pStyle w:val="Style_8"/>
      </w:pPr>
      <w:r>
        <w:rPr>
          <w:b w:val="0"/>
          <w:sz w:val="28"/>
        </w:rPr>
        <w:t>Стаж</w:t>
      </w:r>
      <w:r>
        <w:rPr>
          <w:b w:val="0"/>
          <w:sz w:val="28"/>
        </w:rPr>
        <w:br/>
      </w:r>
      <w:r>
        <w:rPr>
          <w:b w:val="0"/>
          <w:sz w:val="28"/>
        </w:rPr>
        <w:t>муниципальной службы для назначения пенсии за выслугу лет</w:t>
      </w:r>
    </w:p>
    <w:p w14:paraId="52010000">
      <w:pPr>
        <w:rPr>
          <w:b w:val="1"/>
          <w:sz w:val="28"/>
        </w:rPr>
      </w:pPr>
    </w:p>
    <w:tbl>
      <w:tblPr>
        <w:tblStyle w:val="Style_2"/>
        <w:tblInd w:type="dxa" w:w="108"/>
        <w:tblLayout w:type="fixed"/>
        <w:tblCellMar>
          <w:top w:type="dxa" w:w="0"/>
          <w:left w:type="dxa" w:w="108"/>
          <w:bottom w:type="dxa" w:w="0"/>
          <w:right w:type="dxa" w:w="108"/>
        </w:tblCellMar>
      </w:tblPr>
      <w:tblGrid>
        <w:gridCol w:w="4340"/>
        <w:gridCol w:w="5180"/>
      </w:tblGrid>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3010000">
            <w:pPr>
              <w:pStyle w:val="Style_9"/>
              <w:ind/>
              <w:jc w:val="center"/>
            </w:pPr>
            <w:r>
              <w:rPr>
                <w:rFonts w:ascii="Times New Roman" w:hAnsi="Times New Roman"/>
                <w:sz w:val="28"/>
              </w:rPr>
              <w:t>Год назначения пенсии за выслугу лет</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4010000">
            <w:pPr>
              <w:pStyle w:val="Style_9"/>
              <w:ind/>
              <w:jc w:val="center"/>
            </w:pPr>
            <w:r>
              <w:rPr>
                <w:rFonts w:ascii="Times New Roman" w:hAnsi="Times New Roman"/>
                <w:sz w:val="28"/>
              </w:rPr>
              <w:t>Стаж для назначения пенсии за выслугу лет в соответствующем году</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5010000">
            <w:pPr>
              <w:pStyle w:val="Style_9"/>
              <w:ind/>
              <w:jc w:val="center"/>
            </w:pPr>
            <w:r>
              <w:rPr>
                <w:rFonts w:ascii="Times New Roman" w:hAnsi="Times New Roman"/>
                <w:sz w:val="28"/>
              </w:rPr>
              <w:t>2017</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6010000">
            <w:pPr>
              <w:pStyle w:val="Style_9"/>
              <w:ind/>
              <w:jc w:val="center"/>
            </w:pPr>
            <w:r>
              <w:rPr>
                <w:rFonts w:ascii="Times New Roman" w:hAnsi="Times New Roman"/>
                <w:sz w:val="28"/>
              </w:rPr>
              <w:t>15 лет 6 месяцев</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7010000">
            <w:pPr>
              <w:pStyle w:val="Style_9"/>
              <w:ind/>
              <w:jc w:val="center"/>
            </w:pPr>
            <w:r>
              <w:rPr>
                <w:rFonts w:ascii="Times New Roman" w:hAnsi="Times New Roman"/>
                <w:sz w:val="28"/>
              </w:rPr>
              <w:t>2018</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8010000">
            <w:pPr>
              <w:pStyle w:val="Style_9"/>
              <w:ind/>
              <w:jc w:val="center"/>
            </w:pPr>
            <w:r>
              <w:rPr>
                <w:rFonts w:ascii="Times New Roman" w:hAnsi="Times New Roman"/>
                <w:sz w:val="28"/>
              </w:rPr>
              <w:t>16 лет</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9010000">
            <w:pPr>
              <w:pStyle w:val="Style_9"/>
              <w:ind/>
              <w:jc w:val="center"/>
            </w:pPr>
            <w:r>
              <w:rPr>
                <w:rFonts w:ascii="Times New Roman" w:hAnsi="Times New Roman"/>
                <w:sz w:val="28"/>
              </w:rPr>
              <w:t>2019</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A010000">
            <w:pPr>
              <w:pStyle w:val="Style_9"/>
              <w:ind/>
              <w:jc w:val="center"/>
            </w:pPr>
            <w:r>
              <w:rPr>
                <w:rFonts w:ascii="Times New Roman" w:hAnsi="Times New Roman"/>
                <w:sz w:val="28"/>
              </w:rPr>
              <w:t>16 лет 6 месяцев</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B010000">
            <w:pPr>
              <w:pStyle w:val="Style_9"/>
              <w:ind/>
              <w:jc w:val="center"/>
            </w:pPr>
            <w:r>
              <w:rPr>
                <w:rFonts w:ascii="Times New Roman" w:hAnsi="Times New Roman"/>
                <w:sz w:val="28"/>
              </w:rPr>
              <w:t>2020</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C010000">
            <w:pPr>
              <w:pStyle w:val="Style_9"/>
              <w:ind/>
              <w:jc w:val="center"/>
            </w:pPr>
            <w:r>
              <w:rPr>
                <w:rFonts w:ascii="Times New Roman" w:hAnsi="Times New Roman"/>
                <w:sz w:val="28"/>
              </w:rPr>
              <w:t>17 лет</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D010000">
            <w:pPr>
              <w:pStyle w:val="Style_9"/>
              <w:ind/>
              <w:jc w:val="center"/>
            </w:pPr>
            <w:r>
              <w:rPr>
                <w:rFonts w:ascii="Times New Roman" w:hAnsi="Times New Roman"/>
                <w:sz w:val="28"/>
              </w:rPr>
              <w:t>2021</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E010000">
            <w:pPr>
              <w:pStyle w:val="Style_9"/>
              <w:ind/>
              <w:jc w:val="center"/>
            </w:pPr>
            <w:r>
              <w:rPr>
                <w:rFonts w:ascii="Times New Roman" w:hAnsi="Times New Roman"/>
                <w:sz w:val="28"/>
              </w:rPr>
              <w:t>17 лет 6 месяцев</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5F010000">
            <w:pPr>
              <w:pStyle w:val="Style_9"/>
              <w:ind/>
              <w:jc w:val="center"/>
            </w:pPr>
            <w:r>
              <w:rPr>
                <w:rFonts w:ascii="Times New Roman" w:hAnsi="Times New Roman"/>
                <w:sz w:val="28"/>
              </w:rPr>
              <w:t>2022</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0010000">
            <w:pPr>
              <w:pStyle w:val="Style_9"/>
              <w:ind/>
              <w:jc w:val="center"/>
            </w:pPr>
            <w:r>
              <w:rPr>
                <w:rFonts w:ascii="Times New Roman" w:hAnsi="Times New Roman"/>
                <w:sz w:val="28"/>
              </w:rPr>
              <w:t>18 лет</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1010000">
            <w:pPr>
              <w:pStyle w:val="Style_9"/>
              <w:ind/>
              <w:jc w:val="center"/>
            </w:pPr>
            <w:r>
              <w:rPr>
                <w:rFonts w:ascii="Times New Roman" w:hAnsi="Times New Roman"/>
                <w:sz w:val="28"/>
              </w:rPr>
              <w:t>2023</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2010000">
            <w:pPr>
              <w:pStyle w:val="Style_9"/>
              <w:ind/>
              <w:jc w:val="center"/>
            </w:pPr>
            <w:r>
              <w:rPr>
                <w:rFonts w:ascii="Times New Roman" w:hAnsi="Times New Roman"/>
                <w:sz w:val="28"/>
              </w:rPr>
              <w:t>18 лет 6 месяцев</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3010000">
            <w:pPr>
              <w:pStyle w:val="Style_9"/>
              <w:ind/>
              <w:jc w:val="center"/>
            </w:pPr>
            <w:r>
              <w:rPr>
                <w:rFonts w:ascii="Times New Roman" w:hAnsi="Times New Roman"/>
                <w:sz w:val="28"/>
              </w:rPr>
              <w:t>2024</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4010000">
            <w:pPr>
              <w:pStyle w:val="Style_9"/>
              <w:ind/>
              <w:jc w:val="center"/>
            </w:pPr>
            <w:r>
              <w:rPr>
                <w:rFonts w:ascii="Times New Roman" w:hAnsi="Times New Roman"/>
                <w:sz w:val="28"/>
              </w:rPr>
              <w:t>19 лет</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5010000">
            <w:pPr>
              <w:pStyle w:val="Style_9"/>
              <w:ind/>
              <w:jc w:val="center"/>
            </w:pPr>
            <w:r>
              <w:rPr>
                <w:rFonts w:ascii="Times New Roman" w:hAnsi="Times New Roman"/>
                <w:sz w:val="28"/>
              </w:rPr>
              <w:t>2025</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6010000">
            <w:pPr>
              <w:pStyle w:val="Style_9"/>
              <w:ind/>
              <w:jc w:val="center"/>
            </w:pPr>
            <w:r>
              <w:rPr>
                <w:rFonts w:ascii="Times New Roman" w:hAnsi="Times New Roman"/>
                <w:sz w:val="28"/>
              </w:rPr>
              <w:t>19 лет 6 месяцев</w:t>
            </w:r>
          </w:p>
        </w:tc>
      </w:tr>
      <w:tr>
        <w:tc>
          <w:tcPr>
            <w:tcW w:type="dxa" w:w="43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7010000">
            <w:pPr>
              <w:pStyle w:val="Style_9"/>
              <w:ind/>
              <w:jc w:val="center"/>
            </w:pPr>
            <w:r>
              <w:rPr>
                <w:rFonts w:ascii="Times New Roman" w:hAnsi="Times New Roman"/>
                <w:sz w:val="28"/>
              </w:rPr>
              <w:t>2026 и последующие годы</w:t>
            </w:r>
          </w:p>
        </w:tc>
        <w:tc>
          <w:tcPr>
            <w:tcW w:type="dxa" w:w="518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8010000">
            <w:pPr>
              <w:pStyle w:val="Style_9"/>
              <w:tabs>
                <w:tab w:leader="none" w:pos="2482" w:val="center"/>
                <w:tab w:leader="none" w:pos="4145" w:val="left"/>
              </w:tabs>
              <w:ind/>
              <w:jc w:val="left"/>
            </w:pPr>
            <w:r>
              <w:rPr>
                <w:rFonts w:ascii="Times New Roman" w:hAnsi="Times New Roman"/>
                <w:sz w:val="28"/>
              </w:rPr>
              <w:tab/>
            </w:r>
            <w:r>
              <w:rPr>
                <w:rFonts w:ascii="Times New Roman" w:hAnsi="Times New Roman"/>
                <w:sz w:val="28"/>
              </w:rPr>
              <w:t>20 лет</w:t>
            </w:r>
          </w:p>
        </w:tc>
      </w:tr>
    </w:tbl>
    <w:p w14:paraId="69010000"/>
    <w:p w14:paraId="6A010000">
      <w:pPr>
        <w:tabs>
          <w:tab w:leader="none" w:pos="1753" w:val="left"/>
        </w:tabs>
        <w:ind/>
        <w:rPr>
          <w:sz w:val="28"/>
        </w:rPr>
      </w:pPr>
    </w:p>
    <w:p w14:paraId="6B010000">
      <w:pPr>
        <w:rPr>
          <w:sz w:val="28"/>
        </w:rPr>
      </w:pPr>
    </w:p>
    <w:p w14:paraId="6C010000">
      <w:pPr>
        <w:ind/>
        <w:jc w:val="both"/>
      </w:pPr>
      <w:r>
        <w:rPr>
          <w:sz w:val="28"/>
        </w:rPr>
        <w:t>Заместитель главы</w:t>
      </w:r>
    </w:p>
    <w:p w14:paraId="6D010000">
      <w:pPr>
        <w:ind/>
        <w:jc w:val="both"/>
      </w:pPr>
      <w:r>
        <w:rPr>
          <w:sz w:val="28"/>
        </w:rPr>
        <w:t>муниципального образования</w:t>
      </w:r>
    </w:p>
    <w:p w14:paraId="6E010000">
      <w:pPr>
        <w:ind/>
        <w:jc w:val="both"/>
      </w:pPr>
      <w:r>
        <w:rPr>
          <w:sz w:val="28"/>
        </w:rPr>
        <w:t>Выселковский район                                                                         Н.П. Леонтьева</w:t>
      </w:r>
    </w:p>
    <w:p w14:paraId="6F010000">
      <w:pPr>
        <w:ind/>
        <w:jc w:val="both"/>
        <w:rPr>
          <w:sz w:val="28"/>
        </w:rPr>
      </w:pPr>
    </w:p>
    <w:p w14:paraId="70010000">
      <w:pPr>
        <w:ind/>
        <w:jc w:val="both"/>
        <w:rPr>
          <w:sz w:val="28"/>
        </w:rPr>
      </w:pPr>
    </w:p>
    <w:p w14:paraId="71010000">
      <w:pPr>
        <w:rPr>
          <w:sz w:val="28"/>
        </w:rPr>
      </w:pPr>
    </w:p>
    <w:sectPr>
      <w:pgSz w:h="16838" w:orient="portrait" w:w="11906"/>
      <w:pgMar w:bottom="1134" w:footer="708" w:header="708" w:left="1701" w:right="567" w:top="1134"/>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pStyle w:val="Style_8"/>
      <w:lvlJc w:val="left"/>
      <w:pPr>
        <w:tabs>
          <w:tab w:leader="none" w:pos="0" w:val="left"/>
        </w:tabs>
        <w:ind w:firstLine="0" w:left="0"/>
      </w:pPr>
    </w:lvl>
    <w:lvl w:ilvl="1">
      <w:start w:val="1"/>
      <w:numFmt w:val="decimal"/>
      <w:pStyle w:val="Style_5"/>
      <w:lvlJc w:val="left"/>
      <w:pPr>
        <w:tabs>
          <w:tab w:leader="none" w:pos="0" w:val="left"/>
        </w:tabs>
        <w:ind w:firstLine="0" w:left="0"/>
      </w:pPr>
    </w:lvl>
    <w:lvl w:ilvl="2">
      <w:start w:val="1"/>
      <w:numFmt w:val="decimal"/>
      <w:pStyle w:val="Style_28"/>
      <w:lvlJc w:val="left"/>
      <w:pPr>
        <w:tabs>
          <w:tab w:leader="none" w:pos="0" w:val="left"/>
        </w:tabs>
        <w:ind w:firstLine="0" w:left="0"/>
      </w:pPr>
    </w:lvl>
    <w:lvl w:ilvl="3">
      <w:start w:val="1"/>
      <w:numFmt w:val="decimal"/>
      <w:pStyle w:val="Style_121"/>
      <w:lvlJc w:val="left"/>
      <w:pPr>
        <w:tabs>
          <w:tab w:leader="none" w:pos="0" w:val="left"/>
        </w:tabs>
        <w:ind w:firstLine="0" w:left="0"/>
      </w:pPr>
    </w:lvl>
    <w:lvl w:ilvl="4">
      <w:start w:val="1"/>
      <w:numFmt w:val="decimal"/>
      <w:pStyle w:val="Style_69"/>
      <w:lvlJc w:val="left"/>
      <w:pPr>
        <w:tabs>
          <w:tab w:leader="none" w:pos="0" w:val="left"/>
        </w:tabs>
        <w:ind w:firstLine="0" w:left="0"/>
      </w:pPr>
    </w:lvl>
    <w:lvl w:ilvl="5">
      <w:start w:val="1"/>
      <w:numFmt w:val="decimal"/>
      <w:pStyle w:val="Style_130"/>
      <w:lvlJc w:val="left"/>
      <w:pPr>
        <w:tabs>
          <w:tab w:leader="none" w:pos="0" w:val="left"/>
        </w:tabs>
        <w:ind w:firstLine="0" w:left="0"/>
      </w:pPr>
    </w:lvl>
    <w:lvl w:ilvl="6">
      <w:start w:val="1"/>
      <w:numFmt w:val="decimal"/>
      <w:pStyle w:val="Style_18"/>
      <w:lvlJc w:val="left"/>
      <w:pPr>
        <w:tabs>
          <w:tab w:leader="none" w:pos="0" w:val="left"/>
        </w:tabs>
        <w:ind w:firstLine="0" w:left="0"/>
      </w:pPr>
    </w:lvl>
    <w:lvl w:ilvl="7">
      <w:start w:val="1"/>
      <w:numFmt w:val="decimal"/>
      <w:pStyle w:val="Style_81"/>
      <w:lvlJc w:val="left"/>
      <w:pPr>
        <w:tabs>
          <w:tab w:leader="none" w:pos="0" w:val="left"/>
        </w:tabs>
        <w:ind w:firstLine="0" w:left="0"/>
      </w:pPr>
    </w:lvl>
    <w:lvl w:ilvl="8">
      <w:start w:val="1"/>
      <w:numFmt w:val="decimal"/>
      <w:pStyle w:val="Style_37"/>
      <w:lvlJc w:val="left"/>
      <w:pPr>
        <w:tabs>
          <w:tab w:leader="none" w:pos="0" w:val="left"/>
        </w:tabs>
        <w:ind w:firstLine="0" w:left="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0" w:type="paragraph">
    <w:name w:val="Normal"/>
    <w:link w:val="Style_10_ch"/>
    <w:uiPriority w:val="0"/>
    <w:qFormat/>
    <w:pPr>
      <w:widowControl w:val="1"/>
      <w:ind/>
    </w:pPr>
    <w:rPr>
      <w:rFonts w:ascii="Times New Roman" w:hAnsi="Times New Roman"/>
      <w:color w:val="000000"/>
      <w:sz w:val="20"/>
    </w:rPr>
  </w:style>
  <w:style w:default="1" w:styleId="Style_10_ch" w:type="character">
    <w:name w:val="Normal"/>
    <w:link w:val="Style_10"/>
    <w:rPr>
      <w:rFonts w:ascii="Times New Roman" w:hAnsi="Times New Roman"/>
      <w:color w:val="000000"/>
      <w:sz w:val="20"/>
    </w:rPr>
  </w:style>
  <w:style w:styleId="Style_11" w:type="paragraph">
    <w:name w:val="WW-Absatz-Standardschriftart111111111111111111111111111111111"/>
    <w:link w:val="Style_11_ch"/>
  </w:style>
  <w:style w:styleId="Style_11_ch" w:type="character">
    <w:name w:val="WW-Absatz-Standardschriftart111111111111111111111111111111111"/>
    <w:link w:val="Style_11"/>
  </w:style>
  <w:style w:styleId="Style_12" w:type="paragraph">
    <w:name w:val="ConsNonformat"/>
    <w:link w:val="Style_12_ch"/>
    <w:pPr>
      <w:widowControl w:val="0"/>
      <w:ind/>
    </w:pPr>
    <w:rPr>
      <w:rFonts w:ascii="Courier New" w:hAnsi="Courier New"/>
      <w:color w:val="000000"/>
      <w:sz w:val="20"/>
    </w:rPr>
  </w:style>
  <w:style w:styleId="Style_12_ch" w:type="character">
    <w:name w:val="ConsNonformat"/>
    <w:link w:val="Style_12"/>
    <w:rPr>
      <w:rFonts w:ascii="Courier New" w:hAnsi="Courier New"/>
      <w:color w:val="000000"/>
      <w:sz w:val="20"/>
    </w:rPr>
  </w:style>
  <w:style w:styleId="Style_13" w:type="paragraph">
    <w:name w:val="toc 2"/>
    <w:next w:val="Style_10"/>
    <w:link w:val="Style_13_ch"/>
    <w:uiPriority w:val="39"/>
    <w:pPr>
      <w:ind w:firstLine="0" w:left="200"/>
      <w:jc w:val="left"/>
    </w:pPr>
    <w:rPr>
      <w:rFonts w:ascii="XO Thames" w:hAnsi="XO Thames"/>
      <w:sz w:val="28"/>
    </w:rPr>
  </w:style>
  <w:style w:styleId="Style_13_ch" w:type="character">
    <w:name w:val="toc 2"/>
    <w:link w:val="Style_13"/>
    <w:rPr>
      <w:rFonts w:ascii="XO Thames" w:hAnsi="XO Thames"/>
      <w:sz w:val="28"/>
    </w:rPr>
  </w:style>
  <w:style w:styleId="Style_14" w:type="paragraph">
    <w:name w:val="Default Paragraph Font"/>
    <w:link w:val="Style_14_ch"/>
  </w:style>
  <w:style w:styleId="Style_14_ch" w:type="character">
    <w:name w:val="Default Paragraph Font"/>
    <w:link w:val="Style_14"/>
  </w:style>
  <w:style w:styleId="Style_15" w:type="paragraph">
    <w:name w:val="WW8Num2z3"/>
    <w:link w:val="Style_15_ch"/>
  </w:style>
  <w:style w:styleId="Style_15_ch" w:type="character">
    <w:name w:val="WW8Num2z3"/>
    <w:link w:val="Style_15"/>
  </w:style>
  <w:style w:styleId="Style_16" w:type="paragraph">
    <w:name w:val="toc 4"/>
    <w:next w:val="Style_10"/>
    <w:link w:val="Style_16_ch"/>
    <w:uiPriority w:val="39"/>
    <w:pPr>
      <w:ind w:firstLine="0" w:left="600"/>
      <w:jc w:val="left"/>
    </w:pPr>
    <w:rPr>
      <w:rFonts w:ascii="XO Thames" w:hAnsi="XO Thames"/>
      <w:sz w:val="28"/>
    </w:rPr>
  </w:style>
  <w:style w:styleId="Style_16_ch" w:type="character">
    <w:name w:val="toc 4"/>
    <w:link w:val="Style_16"/>
    <w:rPr>
      <w:rFonts w:ascii="XO Thames" w:hAnsi="XO Thames"/>
      <w:sz w:val="28"/>
    </w:rPr>
  </w:style>
  <w:style w:styleId="Style_17" w:type="paragraph">
    <w:name w:val="WW-Absatz-Standardschriftart"/>
    <w:link w:val="Style_17_ch"/>
  </w:style>
  <w:style w:styleId="Style_17_ch" w:type="character">
    <w:name w:val="WW-Absatz-Standardschriftart"/>
    <w:link w:val="Style_17"/>
  </w:style>
  <w:style w:styleId="Style_18" w:type="paragraph">
    <w:name w:val="heading 7"/>
    <w:basedOn w:val="Style_10"/>
    <w:next w:val="Style_10"/>
    <w:link w:val="Style_18_ch"/>
    <w:uiPriority w:val="9"/>
    <w:qFormat/>
    <w:pPr>
      <w:keepNext w:val="1"/>
      <w:numPr>
        <w:ilvl w:val="6"/>
        <w:numId w:val="1"/>
      </w:numPr>
      <w:ind/>
      <w:jc w:val="center"/>
      <w:outlineLvl w:val="6"/>
    </w:pPr>
    <w:rPr>
      <w:rFonts w:ascii="Arial" w:hAnsi="Arial"/>
      <w:sz w:val="24"/>
    </w:rPr>
  </w:style>
  <w:style w:styleId="Style_18_ch" w:type="character">
    <w:name w:val="heading 7"/>
    <w:basedOn w:val="Style_10_ch"/>
    <w:link w:val="Style_18"/>
    <w:rPr>
      <w:rFonts w:ascii="Arial" w:hAnsi="Arial"/>
      <w:sz w:val="24"/>
    </w:rPr>
  </w:style>
  <w:style w:styleId="Style_19" w:type="paragraph">
    <w:name w:val="Текст2"/>
    <w:basedOn w:val="Style_10"/>
    <w:link w:val="Style_19_ch"/>
    <w:rPr>
      <w:rFonts w:ascii="Courier New" w:hAnsi="Courier New"/>
      <w:sz w:val="20"/>
    </w:rPr>
  </w:style>
  <w:style w:styleId="Style_19_ch" w:type="character">
    <w:name w:val="Текст2"/>
    <w:basedOn w:val="Style_10_ch"/>
    <w:link w:val="Style_19"/>
    <w:rPr>
      <w:rFonts w:ascii="Courier New" w:hAnsi="Courier New"/>
      <w:sz w:val="20"/>
    </w:rPr>
  </w:style>
  <w:style w:styleId="Style_20" w:type="paragraph">
    <w:name w:val="WW-Absatz-Standardschriftart1111111111111111111111111111"/>
    <w:link w:val="Style_20_ch"/>
  </w:style>
  <w:style w:styleId="Style_20_ch" w:type="character">
    <w:name w:val="WW-Absatz-Standardschriftart1111111111111111111111111111"/>
    <w:link w:val="Style_20"/>
  </w:style>
  <w:style w:styleId="Style_21" w:type="paragraph">
    <w:name w:val="WW-Absatz-Standardschriftart1111111111111111111111"/>
    <w:link w:val="Style_21_ch"/>
  </w:style>
  <w:style w:styleId="Style_21_ch" w:type="character">
    <w:name w:val="WW-Absatz-Standardschriftart1111111111111111111111"/>
    <w:link w:val="Style_21"/>
  </w:style>
  <w:style w:styleId="Style_22" w:type="paragraph">
    <w:name w:val="toc 6"/>
    <w:next w:val="Style_10"/>
    <w:link w:val="Style_22_ch"/>
    <w:uiPriority w:val="39"/>
    <w:pPr>
      <w:ind w:firstLine="0" w:left="1000"/>
      <w:jc w:val="left"/>
    </w:pPr>
    <w:rPr>
      <w:rFonts w:ascii="XO Thames" w:hAnsi="XO Thames"/>
      <w:sz w:val="28"/>
    </w:rPr>
  </w:style>
  <w:style w:styleId="Style_22_ch" w:type="character">
    <w:name w:val="toc 6"/>
    <w:link w:val="Style_22"/>
    <w:rPr>
      <w:rFonts w:ascii="XO Thames" w:hAnsi="XO Thames"/>
      <w:sz w:val="28"/>
    </w:rPr>
  </w:style>
  <w:style w:styleId="Style_7" w:type="paragraph">
    <w:name w:val="Гипертекстовая ссылка"/>
    <w:basedOn w:val="Style_23"/>
    <w:link w:val="Style_7_ch"/>
    <w:rPr>
      <w:color w:val="106BBE"/>
    </w:rPr>
  </w:style>
  <w:style w:styleId="Style_7_ch" w:type="character">
    <w:name w:val="Гипертекстовая ссылка"/>
    <w:basedOn w:val="Style_23_ch"/>
    <w:link w:val="Style_7"/>
    <w:rPr>
      <w:color w:val="106BBE"/>
    </w:rPr>
  </w:style>
  <w:style w:styleId="Style_24" w:type="paragraph">
    <w:name w:val="toc 7"/>
    <w:next w:val="Style_10"/>
    <w:link w:val="Style_24_ch"/>
    <w:uiPriority w:val="39"/>
    <w:pPr>
      <w:ind w:firstLine="0" w:left="1200"/>
      <w:jc w:val="left"/>
    </w:pPr>
    <w:rPr>
      <w:rFonts w:ascii="XO Thames" w:hAnsi="XO Thames"/>
      <w:sz w:val="28"/>
    </w:rPr>
  </w:style>
  <w:style w:styleId="Style_24_ch" w:type="character">
    <w:name w:val="toc 7"/>
    <w:link w:val="Style_24"/>
    <w:rPr>
      <w:rFonts w:ascii="XO Thames" w:hAnsi="XO Thames"/>
      <w:sz w:val="28"/>
    </w:rPr>
  </w:style>
  <w:style w:styleId="Style_25" w:type="paragraph">
    <w:name w:val="Текст выноски Знак"/>
    <w:basedOn w:val="Style_23"/>
    <w:link w:val="Style_25_ch"/>
    <w:rPr>
      <w:rFonts w:ascii="Tahoma" w:hAnsi="Tahoma"/>
      <w:sz w:val="16"/>
    </w:rPr>
  </w:style>
  <w:style w:styleId="Style_25_ch" w:type="character">
    <w:name w:val="Текст выноски Знак"/>
    <w:basedOn w:val="Style_23_ch"/>
    <w:link w:val="Style_25"/>
    <w:rPr>
      <w:rFonts w:ascii="Tahoma" w:hAnsi="Tahoma"/>
      <w:sz w:val="16"/>
    </w:rPr>
  </w:style>
  <w:style w:styleId="Style_26" w:type="paragraph">
    <w:name w:val="WW-Absatz-Standardschriftart111111111111111111111111111"/>
    <w:link w:val="Style_26_ch"/>
  </w:style>
  <w:style w:styleId="Style_26_ch" w:type="character">
    <w:name w:val="WW-Absatz-Standardschriftart111111111111111111111111111"/>
    <w:link w:val="Style_26"/>
  </w:style>
  <w:style w:styleId="Style_27" w:type="paragraph">
    <w:name w:val="Основной текст 21"/>
    <w:basedOn w:val="Style_10"/>
    <w:link w:val="Style_27_ch"/>
    <w:pPr>
      <w:ind/>
      <w:jc w:val="both"/>
    </w:pPr>
    <w:rPr>
      <w:sz w:val="28"/>
    </w:rPr>
  </w:style>
  <w:style w:styleId="Style_27_ch" w:type="character">
    <w:name w:val="Основной текст 21"/>
    <w:basedOn w:val="Style_10_ch"/>
    <w:link w:val="Style_27"/>
    <w:rPr>
      <w:sz w:val="28"/>
    </w:rPr>
  </w:style>
  <w:style w:styleId="Style_28" w:type="paragraph">
    <w:name w:val="heading 3"/>
    <w:basedOn w:val="Style_10"/>
    <w:next w:val="Style_10"/>
    <w:link w:val="Style_28_ch"/>
    <w:uiPriority w:val="9"/>
    <w:qFormat/>
    <w:pPr>
      <w:keepNext w:val="1"/>
      <w:numPr>
        <w:ilvl w:val="2"/>
        <w:numId w:val="1"/>
      </w:numPr>
      <w:ind w:firstLine="0" w:left="0" w:right="0"/>
      <w:jc w:val="center"/>
      <w:outlineLvl w:val="2"/>
    </w:pPr>
    <w:rPr>
      <w:b w:val="1"/>
      <w:sz w:val="28"/>
    </w:rPr>
  </w:style>
  <w:style w:styleId="Style_28_ch" w:type="character">
    <w:name w:val="heading 3"/>
    <w:basedOn w:val="Style_10_ch"/>
    <w:link w:val="Style_28"/>
    <w:rPr>
      <w:b w:val="1"/>
      <w:sz w:val="28"/>
    </w:rPr>
  </w:style>
  <w:style w:styleId="Style_29" w:type="paragraph">
    <w:name w:val="WW-Absatz-Standardschriftart11111111111111111111"/>
    <w:link w:val="Style_29_ch"/>
  </w:style>
  <w:style w:styleId="Style_29_ch" w:type="character">
    <w:name w:val="WW-Absatz-Standardschriftart11111111111111111111"/>
    <w:link w:val="Style_29"/>
  </w:style>
  <w:style w:styleId="Style_30" w:type="paragraph">
    <w:name w:val="WW-Absatz-Standardschriftart11111111111111111111111111111111"/>
    <w:link w:val="Style_30_ch"/>
  </w:style>
  <w:style w:styleId="Style_30_ch" w:type="character">
    <w:name w:val="WW-Absatz-Standardschriftart11111111111111111111111111111111"/>
    <w:link w:val="Style_30"/>
  </w:style>
  <w:style w:styleId="Style_31" w:type="paragraph">
    <w:name w:val="WW8Num2z0"/>
    <w:link w:val="Style_31_ch"/>
  </w:style>
  <w:style w:styleId="Style_31_ch" w:type="character">
    <w:name w:val="WW8Num2z0"/>
    <w:link w:val="Style_31"/>
  </w:style>
  <w:style w:styleId="Style_32" w:type="paragraph">
    <w:name w:val="caption"/>
    <w:basedOn w:val="Style_10"/>
    <w:link w:val="Style_32_ch"/>
    <w:pPr>
      <w:spacing w:after="120" w:before="120"/>
      <w:ind/>
    </w:pPr>
    <w:rPr>
      <w:i w:val="1"/>
      <w:sz w:val="24"/>
    </w:rPr>
  </w:style>
  <w:style w:styleId="Style_32_ch" w:type="character">
    <w:name w:val="caption"/>
    <w:basedOn w:val="Style_10_ch"/>
    <w:link w:val="Style_32"/>
    <w:rPr>
      <w:i w:val="1"/>
      <w:sz w:val="24"/>
    </w:rPr>
  </w:style>
  <w:style w:styleId="Style_33" w:type="paragraph">
    <w:name w:val="Default Paragraph Font_0"/>
    <w:link w:val="Style_33_ch"/>
  </w:style>
  <w:style w:styleId="Style_33_ch" w:type="character">
    <w:name w:val="Default Paragraph Font_0"/>
    <w:link w:val="Style_33"/>
  </w:style>
  <w:style w:styleId="Style_34" w:type="paragraph">
    <w:name w:val="WW8Num2z2"/>
    <w:link w:val="Style_34_ch"/>
  </w:style>
  <w:style w:styleId="Style_34_ch" w:type="character">
    <w:name w:val="WW8Num2z2"/>
    <w:link w:val="Style_34"/>
  </w:style>
  <w:style w:styleId="Style_35" w:type="paragraph">
    <w:name w:val="Body Text"/>
    <w:basedOn w:val="Style_10"/>
    <w:link w:val="Style_35_ch"/>
    <w:pPr>
      <w:ind/>
      <w:jc w:val="both"/>
    </w:pPr>
    <w:rPr>
      <w:sz w:val="28"/>
    </w:rPr>
  </w:style>
  <w:style w:styleId="Style_35_ch" w:type="character">
    <w:name w:val="Body Text"/>
    <w:basedOn w:val="Style_10_ch"/>
    <w:link w:val="Style_35"/>
    <w:rPr>
      <w:sz w:val="28"/>
    </w:rPr>
  </w:style>
  <w:style w:styleId="Style_36" w:type="paragraph">
    <w:name w:val="Absatz-Standardschriftart"/>
    <w:link w:val="Style_36_ch"/>
  </w:style>
  <w:style w:styleId="Style_36_ch" w:type="character">
    <w:name w:val="Absatz-Standardschriftart"/>
    <w:link w:val="Style_36"/>
  </w:style>
  <w:style w:styleId="Style_37" w:type="paragraph">
    <w:name w:val="heading 9"/>
    <w:basedOn w:val="Style_10"/>
    <w:next w:val="Style_10"/>
    <w:link w:val="Style_37_ch"/>
    <w:uiPriority w:val="9"/>
    <w:qFormat/>
    <w:pPr>
      <w:keepNext w:val="1"/>
      <w:numPr>
        <w:ilvl w:val="8"/>
        <w:numId w:val="1"/>
      </w:numPr>
      <w:ind w:firstLine="0" w:left="0" w:right="0"/>
      <w:jc w:val="both"/>
      <w:outlineLvl w:val="8"/>
    </w:pPr>
    <w:rPr>
      <w:b w:val="1"/>
    </w:rPr>
  </w:style>
  <w:style w:styleId="Style_37_ch" w:type="character">
    <w:name w:val="heading 9"/>
    <w:basedOn w:val="Style_10_ch"/>
    <w:link w:val="Style_37"/>
    <w:rPr>
      <w:b w:val="1"/>
    </w:rPr>
  </w:style>
  <w:style w:styleId="Style_38" w:type="paragraph">
    <w:name w:val="Основной текст с отступом 31"/>
    <w:basedOn w:val="Style_10"/>
    <w:link w:val="Style_38_ch"/>
    <w:pPr>
      <w:ind w:firstLine="900" w:left="0" w:right="0"/>
      <w:jc w:val="both"/>
    </w:pPr>
    <w:rPr>
      <w:color w:val="000000"/>
      <w:sz w:val="28"/>
    </w:rPr>
  </w:style>
  <w:style w:styleId="Style_38_ch" w:type="character">
    <w:name w:val="Основной текст с отступом 31"/>
    <w:basedOn w:val="Style_10_ch"/>
    <w:link w:val="Style_38"/>
    <w:rPr>
      <w:color w:val="000000"/>
      <w:sz w:val="28"/>
    </w:rPr>
  </w:style>
  <w:style w:styleId="Style_39" w:type="paragraph">
    <w:name w:val="WW-Absatz-Standardschriftart1111111111111111111111111111111"/>
    <w:link w:val="Style_39_ch"/>
  </w:style>
  <w:style w:styleId="Style_39_ch" w:type="character">
    <w:name w:val="WW-Absatz-Standardschriftart1111111111111111111111111111111"/>
    <w:link w:val="Style_39"/>
  </w:style>
  <w:style w:styleId="Style_40" w:type="paragraph">
    <w:name w:val="WW-Absatz-Standardschriftart11111111111"/>
    <w:link w:val="Style_40_ch"/>
  </w:style>
  <w:style w:styleId="Style_40_ch" w:type="character">
    <w:name w:val="WW-Absatz-Standardschriftart11111111111"/>
    <w:link w:val="Style_40"/>
  </w:style>
  <w:style w:styleId="Style_41" w:type="paragraph">
    <w:name w:val="ConsNormal"/>
    <w:link w:val="Style_41_ch"/>
    <w:pPr>
      <w:widowControl w:val="1"/>
      <w:ind w:firstLine="720" w:left="0" w:right="0"/>
    </w:pPr>
    <w:rPr>
      <w:rFonts w:ascii="Arial" w:hAnsi="Arial"/>
      <w:color w:val="000000"/>
      <w:sz w:val="20"/>
    </w:rPr>
  </w:style>
  <w:style w:styleId="Style_41_ch" w:type="character">
    <w:name w:val="ConsNormal"/>
    <w:link w:val="Style_41"/>
    <w:rPr>
      <w:rFonts w:ascii="Arial" w:hAnsi="Arial"/>
      <w:color w:val="000000"/>
      <w:sz w:val="20"/>
    </w:rPr>
  </w:style>
  <w:style w:styleId="Style_42" w:type="paragraph">
    <w:name w:val="WW8Num1z2"/>
    <w:link w:val="Style_42_ch"/>
  </w:style>
  <w:style w:styleId="Style_42_ch" w:type="character">
    <w:name w:val="WW8Num1z2"/>
    <w:link w:val="Style_42"/>
  </w:style>
  <w:style w:styleId="Style_43" w:type="paragraph">
    <w:name w:val="normal32"/>
    <w:basedOn w:val="Style_10"/>
    <w:link w:val="Style_43_ch"/>
    <w:pPr>
      <w:ind/>
      <w:jc w:val="center"/>
    </w:pPr>
    <w:rPr>
      <w:rFonts w:ascii="Arial" w:hAnsi="Arial"/>
      <w:sz w:val="34"/>
    </w:rPr>
  </w:style>
  <w:style w:styleId="Style_43_ch" w:type="character">
    <w:name w:val="normal32"/>
    <w:basedOn w:val="Style_10_ch"/>
    <w:link w:val="Style_43"/>
    <w:rPr>
      <w:rFonts w:ascii="Arial" w:hAnsi="Arial"/>
      <w:sz w:val="34"/>
    </w:rPr>
  </w:style>
  <w:style w:styleId="Style_44" w:type="paragraph">
    <w:name w:val="WW8Num1z4"/>
    <w:link w:val="Style_44_ch"/>
  </w:style>
  <w:style w:styleId="Style_44_ch" w:type="character">
    <w:name w:val="WW8Num1z4"/>
    <w:link w:val="Style_44"/>
  </w:style>
  <w:style w:styleId="Style_45" w:type="paragraph">
    <w:name w:val="WW8Num1z1"/>
    <w:link w:val="Style_45_ch"/>
  </w:style>
  <w:style w:styleId="Style_45_ch" w:type="character">
    <w:name w:val="WW8Num1z1"/>
    <w:link w:val="Style_45"/>
  </w:style>
  <w:style w:styleId="Style_9" w:type="paragraph">
    <w:name w:val="Нормальный (таблица)"/>
    <w:basedOn w:val="Style_10"/>
    <w:next w:val="Style_10"/>
    <w:link w:val="Style_9_ch"/>
    <w:pPr>
      <w:widowControl w:val="0"/>
      <w:ind/>
      <w:jc w:val="both"/>
    </w:pPr>
    <w:rPr>
      <w:rFonts w:ascii="Arial" w:hAnsi="Arial"/>
      <w:sz w:val="24"/>
    </w:rPr>
  </w:style>
  <w:style w:styleId="Style_9_ch" w:type="character">
    <w:name w:val="Нормальный (таблица)"/>
    <w:basedOn w:val="Style_10_ch"/>
    <w:link w:val="Style_9"/>
    <w:rPr>
      <w:rFonts w:ascii="Arial" w:hAnsi="Arial"/>
      <w:sz w:val="24"/>
    </w:rPr>
  </w:style>
  <w:style w:styleId="Style_46" w:type="paragraph">
    <w:name w:val="WW8Num2z1"/>
    <w:link w:val="Style_46_ch"/>
  </w:style>
  <w:style w:styleId="Style_46_ch" w:type="character">
    <w:name w:val="WW8Num2z1"/>
    <w:link w:val="Style_46"/>
  </w:style>
  <w:style w:styleId="Style_47" w:type="paragraph">
    <w:name w:val="grame"/>
    <w:basedOn w:val="Style_48"/>
    <w:link w:val="Style_47_ch"/>
  </w:style>
  <w:style w:styleId="Style_47_ch" w:type="character">
    <w:name w:val="grame"/>
    <w:basedOn w:val="Style_48_ch"/>
    <w:link w:val="Style_47"/>
  </w:style>
  <w:style w:styleId="Style_49" w:type="paragraph">
    <w:name w:val="WW8Num1z6"/>
    <w:link w:val="Style_49_ch"/>
  </w:style>
  <w:style w:styleId="Style_49_ch" w:type="character">
    <w:name w:val="WW8Num1z6"/>
    <w:link w:val="Style_49"/>
  </w:style>
  <w:style w:styleId="Style_50" w:type="paragraph">
    <w:name w:val="WW-Absatz-Standardschriftart11111111111111111111111111111111111"/>
    <w:link w:val="Style_50_ch"/>
  </w:style>
  <w:style w:styleId="Style_50_ch" w:type="character">
    <w:name w:val="WW-Absatz-Standardschriftart11111111111111111111111111111111111"/>
    <w:link w:val="Style_50"/>
  </w:style>
  <w:style w:styleId="Style_51" w:type="paragraph">
    <w:name w:val="Указатель2"/>
    <w:basedOn w:val="Style_10"/>
    <w:link w:val="Style_51_ch"/>
  </w:style>
  <w:style w:styleId="Style_51_ch" w:type="character">
    <w:name w:val="Указатель2"/>
    <w:basedOn w:val="Style_10_ch"/>
    <w:link w:val="Style_51"/>
  </w:style>
  <w:style w:styleId="Style_52" w:type="paragraph">
    <w:name w:val="WW-Absatz-Standardschriftart1111"/>
    <w:link w:val="Style_52_ch"/>
  </w:style>
  <w:style w:styleId="Style_52_ch" w:type="character">
    <w:name w:val="WW-Absatz-Standardschriftart1111"/>
    <w:link w:val="Style_52"/>
  </w:style>
  <w:style w:styleId="Style_53" w:type="paragraph">
    <w:name w:val="Текст выноски"/>
    <w:basedOn w:val="Style_10"/>
    <w:link w:val="Style_53_ch"/>
    <w:rPr>
      <w:rFonts w:ascii="Tahoma" w:hAnsi="Tahoma"/>
      <w:sz w:val="16"/>
    </w:rPr>
  </w:style>
  <w:style w:styleId="Style_53_ch" w:type="character">
    <w:name w:val="Текст выноски"/>
    <w:basedOn w:val="Style_10_ch"/>
    <w:link w:val="Style_53"/>
    <w:rPr>
      <w:rFonts w:ascii="Tahoma" w:hAnsi="Tahoma"/>
      <w:sz w:val="16"/>
    </w:rPr>
  </w:style>
  <w:style w:styleId="Style_54" w:type="paragraph">
    <w:name w:val="toc 3"/>
    <w:next w:val="Style_10"/>
    <w:link w:val="Style_54_ch"/>
    <w:uiPriority w:val="39"/>
    <w:pPr>
      <w:ind w:firstLine="0" w:left="400"/>
      <w:jc w:val="left"/>
    </w:pPr>
    <w:rPr>
      <w:rFonts w:ascii="XO Thames" w:hAnsi="XO Thames"/>
      <w:sz w:val="28"/>
    </w:rPr>
  </w:style>
  <w:style w:styleId="Style_54_ch" w:type="character">
    <w:name w:val="toc 3"/>
    <w:link w:val="Style_54"/>
    <w:rPr>
      <w:rFonts w:ascii="XO Thames" w:hAnsi="XO Thames"/>
      <w:sz w:val="28"/>
    </w:rPr>
  </w:style>
  <w:style w:styleId="Style_55" w:type="paragraph">
    <w:name w:val="WW-Absatz-Standardschriftart11111111111111111111111111111111111111"/>
    <w:link w:val="Style_55_ch"/>
  </w:style>
  <w:style w:styleId="Style_55_ch" w:type="character">
    <w:name w:val="WW-Absatz-Standardschriftart11111111111111111111111111111111111111"/>
    <w:link w:val="Style_55"/>
  </w:style>
  <w:style w:styleId="Style_56" w:type="paragraph">
    <w:name w:val="ConsPlusTitle"/>
    <w:link w:val="Style_56_ch"/>
    <w:pPr>
      <w:widowControl w:val="0"/>
      <w:ind/>
    </w:pPr>
    <w:rPr>
      <w:rFonts w:ascii="Arial" w:hAnsi="Arial"/>
      <w:b w:val="1"/>
      <w:color w:val="000000"/>
      <w:sz w:val="20"/>
    </w:rPr>
  </w:style>
  <w:style w:styleId="Style_56_ch" w:type="character">
    <w:name w:val="ConsPlusTitle"/>
    <w:link w:val="Style_56"/>
    <w:rPr>
      <w:rFonts w:ascii="Arial" w:hAnsi="Arial"/>
      <w:b w:val="1"/>
      <w:color w:val="000000"/>
      <w:sz w:val="20"/>
    </w:rPr>
  </w:style>
  <w:style w:styleId="Style_57" w:type="paragraph">
    <w:name w:val="Заголовок"/>
    <w:basedOn w:val="Style_10"/>
    <w:next w:val="Style_35"/>
    <w:link w:val="Style_57_ch"/>
    <w:pPr>
      <w:keepNext w:val="1"/>
      <w:spacing w:after="120" w:before="240"/>
      <w:ind/>
    </w:pPr>
    <w:rPr>
      <w:rFonts w:ascii="Times New Roman" w:hAnsi="Times New Roman"/>
      <w:sz w:val="28"/>
    </w:rPr>
  </w:style>
  <w:style w:styleId="Style_57_ch" w:type="character">
    <w:name w:val="Заголовок"/>
    <w:basedOn w:val="Style_10_ch"/>
    <w:link w:val="Style_57"/>
    <w:rPr>
      <w:rFonts w:ascii="Times New Roman" w:hAnsi="Times New Roman"/>
      <w:sz w:val="28"/>
    </w:rPr>
  </w:style>
  <w:style w:styleId="Style_58" w:type="paragraph">
    <w:name w:val="ConsPlusNonformat"/>
    <w:link w:val="Style_58_ch"/>
    <w:pPr>
      <w:widowControl w:val="0"/>
      <w:ind/>
    </w:pPr>
    <w:rPr>
      <w:rFonts w:ascii="Courier New" w:hAnsi="Courier New"/>
      <w:color w:val="000000"/>
      <w:sz w:val="20"/>
    </w:rPr>
  </w:style>
  <w:style w:styleId="Style_58_ch" w:type="character">
    <w:name w:val="ConsPlusNonformat"/>
    <w:link w:val="Style_58"/>
    <w:rPr>
      <w:rFonts w:ascii="Courier New" w:hAnsi="Courier New"/>
      <w:color w:val="000000"/>
      <w:sz w:val="20"/>
    </w:rPr>
  </w:style>
  <w:style w:styleId="Style_59" w:type="paragraph">
    <w:name w:val="WW-Absatz-Standardschriftart11"/>
    <w:link w:val="Style_59_ch"/>
  </w:style>
  <w:style w:styleId="Style_59_ch" w:type="character">
    <w:name w:val="WW-Absatz-Standardschriftart11"/>
    <w:link w:val="Style_59"/>
  </w:style>
  <w:style w:styleId="Style_60" w:type="paragraph">
    <w:name w:val="ConsPlusNormal"/>
    <w:link w:val="Style_60_ch"/>
    <w:pPr>
      <w:widowControl w:val="0"/>
      <w:ind w:firstLine="720" w:left="0" w:right="0"/>
    </w:pPr>
    <w:rPr>
      <w:rFonts w:ascii="Arial" w:hAnsi="Arial"/>
      <w:color w:val="000000"/>
      <w:sz w:val="20"/>
    </w:rPr>
  </w:style>
  <w:style w:styleId="Style_60_ch" w:type="character">
    <w:name w:val="ConsPlusNormal"/>
    <w:link w:val="Style_60"/>
    <w:rPr>
      <w:rFonts w:ascii="Arial" w:hAnsi="Arial"/>
      <w:color w:val="000000"/>
      <w:sz w:val="20"/>
    </w:rPr>
  </w:style>
  <w:style w:styleId="Style_61" w:type="paragraph">
    <w:name w:val="WW-Absatz-Standardschriftart1111111111"/>
    <w:link w:val="Style_61_ch"/>
  </w:style>
  <w:style w:styleId="Style_61_ch" w:type="character">
    <w:name w:val="WW-Absatz-Standardschriftart1111111111"/>
    <w:link w:val="Style_61"/>
  </w:style>
  <w:style w:styleId="Style_62" w:type="paragraph">
    <w:name w:val="WW-Absatz-Standardschriftart1111111111111111111"/>
    <w:link w:val="Style_62_ch"/>
  </w:style>
  <w:style w:styleId="Style_62_ch" w:type="character">
    <w:name w:val="WW-Absatz-Standardschriftart1111111111111111111"/>
    <w:link w:val="Style_62"/>
  </w:style>
  <w:style w:styleId="Style_63" w:type="paragraph">
    <w:name w:val="WW-Absatz-Standardschriftart111111111111111111111111111111111111"/>
    <w:link w:val="Style_63_ch"/>
  </w:style>
  <w:style w:styleId="Style_63_ch" w:type="character">
    <w:name w:val="WW-Absatz-Standardschriftart111111111111111111111111111111111111"/>
    <w:link w:val="Style_63"/>
  </w:style>
  <w:style w:styleId="Style_64" w:type="paragraph">
    <w:name w:val="WW-Absatz-Standardschriftart1111111111111111111111111111111111"/>
    <w:link w:val="Style_64_ch"/>
  </w:style>
  <w:style w:styleId="Style_64_ch" w:type="character">
    <w:name w:val="WW-Absatz-Standardschriftart1111111111111111111111111111111111"/>
    <w:link w:val="Style_64"/>
  </w:style>
  <w:style w:styleId="Style_65" w:type="paragraph">
    <w:name w:val="Указатель1"/>
    <w:basedOn w:val="Style_10"/>
    <w:link w:val="Style_65_ch"/>
  </w:style>
  <w:style w:styleId="Style_65_ch" w:type="character">
    <w:name w:val="Указатель1"/>
    <w:basedOn w:val="Style_10_ch"/>
    <w:link w:val="Style_65"/>
  </w:style>
  <w:style w:styleId="Style_66" w:type="paragraph">
    <w:name w:val="WW-Absatz-Standardschriftart111111111111111111"/>
    <w:link w:val="Style_66_ch"/>
  </w:style>
  <w:style w:styleId="Style_66_ch" w:type="character">
    <w:name w:val="WW-Absatz-Standardschriftart111111111111111111"/>
    <w:link w:val="Style_66"/>
  </w:style>
  <w:style w:styleId="Style_67" w:type="paragraph">
    <w:name w:val="Название1"/>
    <w:basedOn w:val="Style_10"/>
    <w:link w:val="Style_67_ch"/>
    <w:pPr>
      <w:spacing w:after="120" w:before="120"/>
      <w:ind/>
    </w:pPr>
    <w:rPr>
      <w:i w:val="1"/>
      <w:sz w:val="28"/>
    </w:rPr>
  </w:style>
  <w:style w:styleId="Style_67_ch" w:type="character">
    <w:name w:val="Название1"/>
    <w:basedOn w:val="Style_10_ch"/>
    <w:link w:val="Style_67"/>
    <w:rPr>
      <w:i w:val="1"/>
      <w:sz w:val="28"/>
    </w:rPr>
  </w:style>
  <w:style w:styleId="Style_48" w:type="paragraph">
    <w:name w:val="Основной шрифт абзаца1"/>
    <w:link w:val="Style_48_ch"/>
  </w:style>
  <w:style w:styleId="Style_48_ch" w:type="character">
    <w:name w:val="Основной шрифт абзаца1"/>
    <w:link w:val="Style_48"/>
  </w:style>
  <w:style w:styleId="Style_68" w:type="paragraph">
    <w:name w:val="WW-Absatz-Standardschriftart1"/>
    <w:link w:val="Style_68_ch"/>
  </w:style>
  <w:style w:styleId="Style_68_ch" w:type="character">
    <w:name w:val="WW-Absatz-Standardschriftart1"/>
    <w:link w:val="Style_68"/>
  </w:style>
  <w:style w:styleId="Style_69" w:type="paragraph">
    <w:name w:val="heading 5"/>
    <w:basedOn w:val="Style_10"/>
    <w:next w:val="Style_10"/>
    <w:link w:val="Style_69_ch"/>
    <w:uiPriority w:val="9"/>
    <w:qFormat/>
    <w:pPr>
      <w:keepNext w:val="1"/>
      <w:numPr>
        <w:ilvl w:val="4"/>
        <w:numId w:val="1"/>
      </w:numPr>
      <w:ind/>
      <w:outlineLvl w:val="4"/>
    </w:pPr>
    <w:rPr>
      <w:sz w:val="28"/>
    </w:rPr>
  </w:style>
  <w:style w:styleId="Style_69_ch" w:type="character">
    <w:name w:val="heading 5"/>
    <w:basedOn w:val="Style_10_ch"/>
    <w:link w:val="Style_69"/>
    <w:rPr>
      <w:sz w:val="28"/>
    </w:rPr>
  </w:style>
  <w:style w:styleId="Style_70" w:type="paragraph">
    <w:name w:val="WW-Absatz-Standardschriftart111111111111111111111111"/>
    <w:link w:val="Style_70_ch"/>
  </w:style>
  <w:style w:styleId="Style_70_ch" w:type="character">
    <w:name w:val="WW-Absatz-Standardschriftart111111111111111111111111"/>
    <w:link w:val="Style_70"/>
  </w:style>
  <w:style w:styleId="Style_71" w:type="paragraph">
    <w:name w:val="Основной шрифт абзаца2"/>
    <w:link w:val="Style_71_ch"/>
  </w:style>
  <w:style w:styleId="Style_71_ch" w:type="character">
    <w:name w:val="Основной шрифт абзаца2"/>
    <w:link w:val="Style_71"/>
  </w:style>
  <w:style w:styleId="Style_8" w:type="paragraph">
    <w:name w:val="heading 1"/>
    <w:basedOn w:val="Style_10"/>
    <w:next w:val="Style_10"/>
    <w:link w:val="Style_8_ch"/>
    <w:uiPriority w:val="9"/>
    <w:qFormat/>
    <w:pPr>
      <w:keepNext w:val="1"/>
      <w:numPr>
        <w:ilvl w:val="0"/>
        <w:numId w:val="1"/>
      </w:numPr>
      <w:ind/>
      <w:jc w:val="center"/>
      <w:outlineLvl w:val="0"/>
    </w:pPr>
    <w:rPr>
      <w:b w:val="1"/>
      <w:sz w:val="44"/>
    </w:rPr>
  </w:style>
  <w:style w:styleId="Style_8_ch" w:type="character">
    <w:name w:val="heading 1"/>
    <w:basedOn w:val="Style_10_ch"/>
    <w:link w:val="Style_8"/>
    <w:rPr>
      <w:b w:val="1"/>
      <w:sz w:val="44"/>
    </w:rPr>
  </w:style>
  <w:style w:styleId="Style_72" w:type="paragraph">
    <w:name w:val="consnormal"/>
    <w:basedOn w:val="Style_10"/>
    <w:link w:val="Style_72_ch"/>
    <w:pPr>
      <w:spacing w:after="100" w:before="100"/>
      <w:ind/>
    </w:pPr>
  </w:style>
  <w:style w:styleId="Style_72_ch" w:type="character">
    <w:name w:val="consnormal"/>
    <w:basedOn w:val="Style_10_ch"/>
    <w:link w:val="Style_72"/>
  </w:style>
  <w:style w:styleId="Style_3" w:type="paragraph">
    <w:name w:val="Заголовок статьи"/>
    <w:basedOn w:val="Style_10"/>
    <w:next w:val="Style_10"/>
    <w:link w:val="Style_3_ch"/>
    <w:pPr>
      <w:widowControl w:val="0"/>
      <w:ind w:hanging="892" w:left="1612" w:right="0"/>
      <w:jc w:val="both"/>
    </w:pPr>
    <w:rPr>
      <w:rFonts w:ascii="Arial" w:hAnsi="Arial"/>
      <w:sz w:val="24"/>
    </w:rPr>
  </w:style>
  <w:style w:styleId="Style_3_ch" w:type="character">
    <w:name w:val="Заголовок статьи"/>
    <w:basedOn w:val="Style_10_ch"/>
    <w:link w:val="Style_3"/>
    <w:rPr>
      <w:rFonts w:ascii="Arial" w:hAnsi="Arial"/>
      <w:sz w:val="24"/>
    </w:rPr>
  </w:style>
  <w:style w:styleId="Style_73" w:type="paragraph">
    <w:name w:val="Содержимое врезки"/>
    <w:basedOn w:val="Style_35"/>
    <w:link w:val="Style_73_ch"/>
  </w:style>
  <w:style w:styleId="Style_73_ch" w:type="character">
    <w:name w:val="Содержимое врезки"/>
    <w:basedOn w:val="Style_35_ch"/>
    <w:link w:val="Style_73"/>
  </w:style>
  <w:style w:styleId="Style_74" w:type="paragraph">
    <w:name w:val="WW8Num2z5"/>
    <w:link w:val="Style_74_ch"/>
  </w:style>
  <w:style w:styleId="Style_74_ch" w:type="character">
    <w:name w:val="WW8Num2z5"/>
    <w:link w:val="Style_74"/>
  </w:style>
  <w:style w:styleId="Style_75" w:type="paragraph">
    <w:name w:val="Символы концевой сноски"/>
    <w:basedOn w:val="Style_71"/>
    <w:link w:val="Style_75_ch"/>
    <w:rPr>
      <w:vertAlign w:val="superscript"/>
    </w:rPr>
  </w:style>
  <w:style w:styleId="Style_75_ch" w:type="character">
    <w:name w:val="Символы концевой сноски"/>
    <w:basedOn w:val="Style_71_ch"/>
    <w:link w:val="Style_75"/>
    <w:rPr>
      <w:vertAlign w:val="superscript"/>
    </w:rPr>
  </w:style>
  <w:style w:styleId="Style_76" w:type="paragraph">
    <w:name w:val="Заголовок таблицы"/>
    <w:basedOn w:val="Style_77"/>
    <w:link w:val="Style_76_ch"/>
    <w:pPr>
      <w:ind/>
      <w:jc w:val="center"/>
    </w:pPr>
    <w:rPr>
      <w:b w:val="1"/>
    </w:rPr>
  </w:style>
  <w:style w:styleId="Style_76_ch" w:type="character">
    <w:name w:val="Заголовок таблицы"/>
    <w:basedOn w:val="Style_77_ch"/>
    <w:link w:val="Style_76"/>
    <w:rPr>
      <w:b w:val="1"/>
    </w:rPr>
  </w:style>
  <w:style w:styleId="Style_78" w:type="paragraph">
    <w:name w:val="List"/>
    <w:basedOn w:val="Style_35"/>
    <w:link w:val="Style_78_ch"/>
  </w:style>
  <w:style w:styleId="Style_78_ch" w:type="character">
    <w:name w:val="List"/>
    <w:basedOn w:val="Style_35_ch"/>
    <w:link w:val="Style_78"/>
  </w:style>
  <w:style w:styleId="Style_79" w:type="paragraph">
    <w:name w:val="List Paragraph"/>
    <w:basedOn w:val="Style_10"/>
    <w:link w:val="Style_79_ch"/>
  </w:style>
  <w:style w:styleId="Style_79_ch" w:type="character">
    <w:name w:val="List Paragraph"/>
    <w:basedOn w:val="Style_10_ch"/>
    <w:link w:val="Style_79"/>
  </w:style>
  <w:style w:styleId="Style_23" w:type="paragraph">
    <w:name w:val="Основной шрифт абзаца"/>
    <w:link w:val="Style_23_ch"/>
  </w:style>
  <w:style w:styleId="Style_23_ch" w:type="character">
    <w:name w:val="Основной шрифт абзаца"/>
    <w:link w:val="Style_23"/>
  </w:style>
  <w:style w:styleId="Style_6" w:type="paragraph">
    <w:name w:val="Hyperlink"/>
    <w:link w:val="Style_6_ch"/>
    <w:rPr>
      <w:color w:val="000080"/>
      <w:u w:val="single"/>
    </w:rPr>
  </w:style>
  <w:style w:styleId="Style_6_ch" w:type="character">
    <w:name w:val="Hyperlink"/>
    <w:link w:val="Style_6"/>
    <w:rPr>
      <w:color w:val="000080"/>
      <w:u w:val="single"/>
    </w:rPr>
  </w:style>
  <w:style w:styleId="Style_80" w:type="paragraph">
    <w:name w:val="Footnote"/>
    <w:link w:val="Style_80_ch"/>
    <w:pPr>
      <w:ind w:firstLine="851" w:left="0"/>
      <w:jc w:val="both"/>
    </w:pPr>
    <w:rPr>
      <w:rFonts w:ascii="XO Thames" w:hAnsi="XO Thames"/>
      <w:sz w:val="22"/>
    </w:rPr>
  </w:style>
  <w:style w:styleId="Style_80_ch" w:type="character">
    <w:name w:val="Footnote"/>
    <w:link w:val="Style_80"/>
    <w:rPr>
      <w:rFonts w:ascii="XO Thames" w:hAnsi="XO Thames"/>
      <w:sz w:val="22"/>
    </w:rPr>
  </w:style>
  <w:style w:styleId="Style_81" w:type="paragraph">
    <w:name w:val="heading 8"/>
    <w:basedOn w:val="Style_10"/>
    <w:next w:val="Style_10"/>
    <w:link w:val="Style_81_ch"/>
    <w:uiPriority w:val="9"/>
    <w:qFormat/>
    <w:pPr>
      <w:keepNext w:val="1"/>
      <w:numPr>
        <w:ilvl w:val="7"/>
        <w:numId w:val="1"/>
      </w:numPr>
      <w:ind w:firstLine="0" w:left="720" w:right="0"/>
      <w:outlineLvl w:val="7"/>
    </w:pPr>
    <w:rPr>
      <w:b w:val="1"/>
      <w:sz w:val="28"/>
    </w:rPr>
  </w:style>
  <w:style w:styleId="Style_81_ch" w:type="character">
    <w:name w:val="heading 8"/>
    <w:basedOn w:val="Style_10_ch"/>
    <w:link w:val="Style_81"/>
    <w:rPr>
      <w:b w:val="1"/>
      <w:sz w:val="28"/>
    </w:rPr>
  </w:style>
  <w:style w:styleId="Style_82" w:type="paragraph">
    <w:name w:val="WW-Absatz-Standardschriftart111111111111111111111111111111"/>
    <w:link w:val="Style_82_ch"/>
  </w:style>
  <w:style w:styleId="Style_82_ch" w:type="character">
    <w:name w:val="WW-Absatz-Standardschriftart111111111111111111111111111111"/>
    <w:link w:val="Style_82"/>
  </w:style>
  <w:style w:styleId="Style_83" w:type="paragraph">
    <w:name w:val="toc 1"/>
    <w:next w:val="Style_10"/>
    <w:link w:val="Style_83_ch"/>
    <w:uiPriority w:val="39"/>
    <w:pPr>
      <w:ind w:firstLine="0" w:left="0"/>
      <w:jc w:val="left"/>
    </w:pPr>
    <w:rPr>
      <w:rFonts w:ascii="XO Thames" w:hAnsi="XO Thames"/>
      <w:b w:val="1"/>
      <w:sz w:val="28"/>
    </w:rPr>
  </w:style>
  <w:style w:styleId="Style_83_ch" w:type="character">
    <w:name w:val="toc 1"/>
    <w:link w:val="Style_83"/>
    <w:rPr>
      <w:rFonts w:ascii="XO Thames" w:hAnsi="XO Thames"/>
      <w:b w:val="1"/>
      <w:sz w:val="28"/>
    </w:rPr>
  </w:style>
  <w:style w:styleId="Style_84" w:type="paragraph">
    <w:name w:val="WW8Num2z7"/>
    <w:link w:val="Style_84_ch"/>
  </w:style>
  <w:style w:styleId="Style_84_ch" w:type="character">
    <w:name w:val="WW8Num2z7"/>
    <w:link w:val="Style_84"/>
  </w:style>
  <w:style w:styleId="Style_85" w:type="paragraph">
    <w:name w:val="WW8Num2z6"/>
    <w:link w:val="Style_85_ch"/>
  </w:style>
  <w:style w:styleId="Style_85_ch" w:type="character">
    <w:name w:val="WW8Num2z6"/>
    <w:link w:val="Style_85"/>
  </w:style>
  <w:style w:styleId="Style_86" w:type="paragraph">
    <w:name w:val="Header and Footer"/>
    <w:link w:val="Style_86_ch"/>
    <w:pPr>
      <w:spacing w:line="240" w:lineRule="auto"/>
      <w:ind/>
      <w:jc w:val="both"/>
    </w:pPr>
    <w:rPr>
      <w:rFonts w:ascii="XO Thames" w:hAnsi="XO Thames"/>
      <w:sz w:val="20"/>
    </w:rPr>
  </w:style>
  <w:style w:styleId="Style_86_ch" w:type="character">
    <w:name w:val="Header and Footer"/>
    <w:link w:val="Style_86"/>
    <w:rPr>
      <w:rFonts w:ascii="XO Thames" w:hAnsi="XO Thames"/>
      <w:sz w:val="20"/>
    </w:rPr>
  </w:style>
  <w:style w:styleId="Style_87" w:type="paragraph">
    <w:name w:val="WW8Num1z8"/>
    <w:link w:val="Style_87_ch"/>
  </w:style>
  <w:style w:styleId="Style_87_ch" w:type="character">
    <w:name w:val="WW8Num1z8"/>
    <w:link w:val="Style_87"/>
  </w:style>
  <w:style w:styleId="Style_88" w:type="paragraph">
    <w:name w:val="toc 9"/>
    <w:next w:val="Style_10"/>
    <w:link w:val="Style_88_ch"/>
    <w:uiPriority w:val="39"/>
    <w:pPr>
      <w:ind w:firstLine="0" w:left="1600"/>
      <w:jc w:val="left"/>
    </w:pPr>
    <w:rPr>
      <w:rFonts w:ascii="XO Thames" w:hAnsi="XO Thames"/>
      <w:sz w:val="28"/>
    </w:rPr>
  </w:style>
  <w:style w:styleId="Style_88_ch" w:type="character">
    <w:name w:val="toc 9"/>
    <w:link w:val="Style_88"/>
    <w:rPr>
      <w:rFonts w:ascii="XO Thames" w:hAnsi="XO Thames"/>
      <w:sz w:val="28"/>
    </w:rPr>
  </w:style>
  <w:style w:styleId="Style_89" w:type="paragraph">
    <w:name w:val="WW-Absatz-Standardschriftart11111111111111111111111111111111111111111"/>
    <w:link w:val="Style_89_ch"/>
  </w:style>
  <w:style w:styleId="Style_89_ch" w:type="character">
    <w:name w:val="WW-Absatz-Standardschriftart11111111111111111111111111111111111111111"/>
    <w:link w:val="Style_89"/>
  </w:style>
  <w:style w:styleId="Style_90" w:type="paragraph">
    <w:name w:val="WW-Absatz-Standardschriftart111111111111111111111111111111111111111"/>
    <w:link w:val="Style_90_ch"/>
  </w:style>
  <w:style w:styleId="Style_90_ch" w:type="character">
    <w:name w:val="WW-Absatz-Standardschriftart111111111111111111111111111111111111111"/>
    <w:link w:val="Style_90"/>
  </w:style>
  <w:style w:styleId="Style_91" w:type="paragraph">
    <w:name w:val="Body Text Indent"/>
    <w:basedOn w:val="Style_10"/>
    <w:link w:val="Style_91_ch"/>
    <w:rPr>
      <w:sz w:val="28"/>
    </w:rPr>
  </w:style>
  <w:style w:styleId="Style_91_ch" w:type="character">
    <w:name w:val="Body Text Indent"/>
    <w:basedOn w:val="Style_10_ch"/>
    <w:link w:val="Style_91"/>
    <w:rPr>
      <w:sz w:val="28"/>
    </w:rPr>
  </w:style>
  <w:style w:styleId="Style_92" w:type="paragraph">
    <w:name w:val="WW-Absatz-Standardschriftart11111111111111111"/>
    <w:link w:val="Style_92_ch"/>
  </w:style>
  <w:style w:styleId="Style_92_ch" w:type="character">
    <w:name w:val="WW-Absatz-Standardschriftart11111111111111111"/>
    <w:link w:val="Style_92"/>
  </w:style>
  <w:style w:styleId="Style_93" w:type="paragraph">
    <w:name w:val="WW-Absatz-Standardschriftart11111"/>
    <w:link w:val="Style_93_ch"/>
  </w:style>
  <w:style w:styleId="Style_93_ch" w:type="character">
    <w:name w:val="WW-Absatz-Standardschriftart11111"/>
    <w:link w:val="Style_93"/>
  </w:style>
  <w:style w:styleId="Style_94" w:type="paragraph">
    <w:name w:val="WW-Absatz-Standardschriftart11111111"/>
    <w:link w:val="Style_94_ch"/>
  </w:style>
  <w:style w:styleId="Style_94_ch" w:type="character">
    <w:name w:val="WW-Absatz-Standardschriftart11111111"/>
    <w:link w:val="Style_94"/>
  </w:style>
  <w:style w:styleId="Style_95" w:type="paragraph">
    <w:name w:val="WW-Absatz-Standardschriftart1111111111111111111111111111111111111111"/>
    <w:link w:val="Style_95_ch"/>
  </w:style>
  <w:style w:styleId="Style_95_ch" w:type="character">
    <w:name w:val="WW-Absatz-Standardschriftart1111111111111111111111111111111111111111"/>
    <w:link w:val="Style_95"/>
  </w:style>
  <w:style w:styleId="Style_96" w:type="paragraph">
    <w:name w:val="WW-Absatz-Standardschriftart111111111"/>
    <w:link w:val="Style_96_ch"/>
  </w:style>
  <w:style w:styleId="Style_96_ch" w:type="character">
    <w:name w:val="WW-Absatz-Standardschriftart111111111"/>
    <w:link w:val="Style_96"/>
  </w:style>
  <w:style w:styleId="Style_97" w:type="paragraph">
    <w:name w:val="toc 8"/>
    <w:next w:val="Style_10"/>
    <w:link w:val="Style_97_ch"/>
    <w:uiPriority w:val="39"/>
    <w:pPr>
      <w:ind w:firstLine="0" w:left="1400"/>
      <w:jc w:val="left"/>
    </w:pPr>
    <w:rPr>
      <w:rFonts w:ascii="XO Thames" w:hAnsi="XO Thames"/>
      <w:sz w:val="28"/>
    </w:rPr>
  </w:style>
  <w:style w:styleId="Style_97_ch" w:type="character">
    <w:name w:val="toc 8"/>
    <w:link w:val="Style_97"/>
    <w:rPr>
      <w:rFonts w:ascii="XO Thames" w:hAnsi="XO Thames"/>
      <w:sz w:val="28"/>
    </w:rPr>
  </w:style>
  <w:style w:styleId="Style_98" w:type="paragraph">
    <w:name w:val="Указатель"/>
    <w:basedOn w:val="Style_10"/>
    <w:link w:val="Style_98_ch"/>
  </w:style>
  <w:style w:styleId="Style_98_ch" w:type="character">
    <w:name w:val="Указатель"/>
    <w:basedOn w:val="Style_10_ch"/>
    <w:link w:val="Style_98"/>
  </w:style>
  <w:style w:styleId="Style_4" w:type="paragraph">
    <w:name w:val="Цветовое выделение"/>
    <w:link w:val="Style_4_ch"/>
    <w:rPr>
      <w:b w:val="1"/>
      <w:color w:val="26282F"/>
    </w:rPr>
  </w:style>
  <w:style w:styleId="Style_4_ch" w:type="character">
    <w:name w:val="Цветовое выделение"/>
    <w:link w:val="Style_4"/>
    <w:rPr>
      <w:b w:val="1"/>
      <w:color w:val="26282F"/>
    </w:rPr>
  </w:style>
  <w:style w:styleId="Style_99" w:type="paragraph">
    <w:name w:val="WW-Absatz-Standardschriftart11111111111111111111111111111"/>
    <w:link w:val="Style_99_ch"/>
  </w:style>
  <w:style w:styleId="Style_99_ch" w:type="character">
    <w:name w:val="WW-Absatz-Standardschriftart11111111111111111111111111111"/>
    <w:link w:val="Style_99"/>
  </w:style>
  <w:style w:styleId="Style_100" w:type="paragraph">
    <w:name w:val="WW-Absatz-Standardschriftart11111111111111111111111"/>
    <w:link w:val="Style_100_ch"/>
  </w:style>
  <w:style w:styleId="Style_100_ch" w:type="character">
    <w:name w:val="WW-Absatz-Standardschriftart11111111111111111111111"/>
    <w:link w:val="Style_100"/>
  </w:style>
  <w:style w:styleId="Style_101" w:type="paragraph">
    <w:name w:val="Название объекта"/>
    <w:basedOn w:val="Style_10"/>
    <w:link w:val="Style_101_ch"/>
    <w:pPr>
      <w:spacing w:after="120" w:before="120"/>
      <w:ind/>
    </w:pPr>
    <w:rPr>
      <w:i w:val="1"/>
      <w:sz w:val="28"/>
    </w:rPr>
  </w:style>
  <w:style w:styleId="Style_101_ch" w:type="character">
    <w:name w:val="Название объекта"/>
    <w:basedOn w:val="Style_10_ch"/>
    <w:link w:val="Style_101"/>
    <w:rPr>
      <w:i w:val="1"/>
      <w:sz w:val="28"/>
    </w:rPr>
  </w:style>
  <w:style w:styleId="Style_102" w:type="paragraph">
    <w:name w:val="WW-Absatz-Standardschriftart1111111"/>
    <w:link w:val="Style_102_ch"/>
  </w:style>
  <w:style w:styleId="Style_102_ch" w:type="character">
    <w:name w:val="WW-Absatz-Standardschriftart1111111"/>
    <w:link w:val="Style_102"/>
  </w:style>
  <w:style w:styleId="Style_103" w:type="paragraph">
    <w:name w:val="WW-Absatz-Standardschriftart111"/>
    <w:link w:val="Style_103_ch"/>
  </w:style>
  <w:style w:styleId="Style_103_ch" w:type="character">
    <w:name w:val="WW-Absatz-Standardschriftart111"/>
    <w:link w:val="Style_103"/>
  </w:style>
  <w:style w:styleId="Style_104" w:type="paragraph">
    <w:name w:val="Основной текст с отступом 21"/>
    <w:basedOn w:val="Style_10"/>
    <w:link w:val="Style_104_ch"/>
    <w:pPr>
      <w:ind w:firstLine="780" w:left="0" w:right="0"/>
      <w:jc w:val="both"/>
    </w:pPr>
    <w:rPr>
      <w:sz w:val="28"/>
    </w:rPr>
  </w:style>
  <w:style w:styleId="Style_104_ch" w:type="character">
    <w:name w:val="Основной текст с отступом 21"/>
    <w:basedOn w:val="Style_10_ch"/>
    <w:link w:val="Style_104"/>
    <w:rPr>
      <w:sz w:val="28"/>
    </w:rPr>
  </w:style>
  <w:style w:styleId="Style_105" w:type="paragraph">
    <w:name w:val="WW-Absatz-Standardschriftart1111111111111111"/>
    <w:link w:val="Style_105_ch"/>
  </w:style>
  <w:style w:styleId="Style_105_ch" w:type="character">
    <w:name w:val="WW-Absatz-Standardschriftart1111111111111111"/>
    <w:link w:val="Style_105"/>
  </w:style>
  <w:style w:styleId="Style_106" w:type="paragraph">
    <w:name w:val="toc 5"/>
    <w:next w:val="Style_10"/>
    <w:link w:val="Style_106_ch"/>
    <w:uiPriority w:val="39"/>
    <w:pPr>
      <w:ind w:firstLine="0" w:left="800"/>
      <w:jc w:val="left"/>
    </w:pPr>
    <w:rPr>
      <w:rFonts w:ascii="XO Thames" w:hAnsi="XO Thames"/>
      <w:sz w:val="28"/>
    </w:rPr>
  </w:style>
  <w:style w:styleId="Style_106_ch" w:type="character">
    <w:name w:val="toc 5"/>
    <w:link w:val="Style_106"/>
    <w:rPr>
      <w:rFonts w:ascii="XO Thames" w:hAnsi="XO Thames"/>
      <w:sz w:val="28"/>
    </w:rPr>
  </w:style>
  <w:style w:styleId="Style_107" w:type="paragraph">
    <w:name w:val="WW8Num1z3"/>
    <w:link w:val="Style_107_ch"/>
  </w:style>
  <w:style w:styleId="Style_107_ch" w:type="character">
    <w:name w:val="WW8Num1z3"/>
    <w:link w:val="Style_107"/>
  </w:style>
  <w:style w:styleId="Style_108" w:type="paragraph">
    <w:name w:val="WW8Num1z5"/>
    <w:link w:val="Style_108_ch"/>
  </w:style>
  <w:style w:styleId="Style_108_ch" w:type="character">
    <w:name w:val="WW8Num1z5"/>
    <w:link w:val="Style_108"/>
  </w:style>
  <w:style w:styleId="Style_109" w:type="paragraph">
    <w:name w:val="WW-Absatz-Standardschriftart1111111111111"/>
    <w:link w:val="Style_109_ch"/>
  </w:style>
  <w:style w:styleId="Style_109_ch" w:type="character">
    <w:name w:val="WW-Absatz-Standardschriftart1111111111111"/>
    <w:link w:val="Style_109"/>
  </w:style>
  <w:style w:styleId="Style_110" w:type="paragraph">
    <w:name w:val="WW-Absatz-Standardschriftart1111111111111111111111111"/>
    <w:link w:val="Style_110_ch"/>
  </w:style>
  <w:style w:styleId="Style_110_ch" w:type="character">
    <w:name w:val="WW-Absatz-Standardschriftart1111111111111111111111111"/>
    <w:link w:val="Style_110"/>
  </w:style>
  <w:style w:styleId="Style_111" w:type="paragraph">
    <w:name w:val="WW-Absatz-Standardschriftart111111111111"/>
    <w:link w:val="Style_111_ch"/>
  </w:style>
  <w:style w:styleId="Style_111_ch" w:type="character">
    <w:name w:val="WW-Absatz-Standardschriftart111111111111"/>
    <w:link w:val="Style_111"/>
  </w:style>
  <w:style w:styleId="Style_112" w:type="paragraph">
    <w:name w:val="WW-Absatz-Standardschriftart111111"/>
    <w:link w:val="Style_112_ch"/>
  </w:style>
  <w:style w:styleId="Style_112_ch" w:type="character">
    <w:name w:val="WW-Absatz-Standardschriftart111111"/>
    <w:link w:val="Style_112"/>
  </w:style>
  <w:style w:styleId="Style_113" w:type="paragraph">
    <w:name w:val="WW-Absatz-Standardschriftart1111111111111111111111111111111111111"/>
    <w:link w:val="Style_113_ch"/>
  </w:style>
  <w:style w:styleId="Style_113_ch" w:type="character">
    <w:name w:val="WW-Absatz-Standardschriftart1111111111111111111111111111111111111"/>
    <w:link w:val="Style_113"/>
  </w:style>
  <w:style w:styleId="Style_114" w:type="paragraph">
    <w:name w:val="WW-Absatz-Standardschriftart111111111111111"/>
    <w:link w:val="Style_114_ch"/>
  </w:style>
  <w:style w:styleId="Style_114_ch" w:type="character">
    <w:name w:val="WW-Absatz-Standardschriftart111111111111111"/>
    <w:link w:val="Style_114"/>
  </w:style>
  <w:style w:styleId="Style_77" w:type="paragraph">
    <w:name w:val="Содержимое таблицы"/>
    <w:basedOn w:val="Style_10"/>
    <w:link w:val="Style_77_ch"/>
  </w:style>
  <w:style w:styleId="Style_77_ch" w:type="character">
    <w:name w:val="Содержимое таблицы"/>
    <w:basedOn w:val="Style_10_ch"/>
    <w:link w:val="Style_77"/>
  </w:style>
  <w:style w:styleId="Style_1" w:type="paragraph">
    <w:name w:val="ConsTitle"/>
    <w:link w:val="Style_1_ch"/>
    <w:pPr>
      <w:widowControl w:val="0"/>
      <w:ind/>
    </w:pPr>
    <w:rPr>
      <w:rFonts w:ascii="Arial" w:hAnsi="Arial"/>
      <w:b w:val="1"/>
      <w:color w:val="000000"/>
      <w:sz w:val="16"/>
    </w:rPr>
  </w:style>
  <w:style w:styleId="Style_1_ch" w:type="character">
    <w:name w:val="ConsTitle"/>
    <w:link w:val="Style_1"/>
    <w:rPr>
      <w:rFonts w:ascii="Arial" w:hAnsi="Arial"/>
      <w:b w:val="1"/>
      <w:color w:val="000000"/>
      <w:sz w:val="16"/>
    </w:rPr>
  </w:style>
  <w:style w:styleId="Style_115" w:type="paragraph">
    <w:name w:val="Subtitle"/>
    <w:next w:val="Style_10"/>
    <w:link w:val="Style_115_ch"/>
    <w:uiPriority w:val="11"/>
    <w:qFormat/>
    <w:pPr>
      <w:ind/>
      <w:jc w:val="both"/>
    </w:pPr>
    <w:rPr>
      <w:rFonts w:ascii="XO Thames" w:hAnsi="XO Thames"/>
      <w:i w:val="1"/>
      <w:sz w:val="24"/>
    </w:rPr>
  </w:style>
  <w:style w:styleId="Style_115_ch" w:type="character">
    <w:name w:val="Subtitle"/>
    <w:link w:val="Style_115"/>
    <w:rPr>
      <w:rFonts w:ascii="XO Thames" w:hAnsi="XO Thames"/>
      <w:i w:val="1"/>
      <w:sz w:val="24"/>
    </w:rPr>
  </w:style>
  <w:style w:styleId="Style_116" w:type="paragraph">
    <w:name w:val="Обычный (веб)"/>
    <w:basedOn w:val="Style_10"/>
    <w:link w:val="Style_116_ch"/>
    <w:pPr>
      <w:spacing w:after="119" w:before="100"/>
      <w:ind/>
    </w:pPr>
    <w:rPr>
      <w:sz w:val="24"/>
    </w:rPr>
  </w:style>
  <w:style w:styleId="Style_116_ch" w:type="character">
    <w:name w:val="Обычный (веб)"/>
    <w:basedOn w:val="Style_10_ch"/>
    <w:link w:val="Style_116"/>
    <w:rPr>
      <w:sz w:val="24"/>
    </w:rPr>
  </w:style>
  <w:style w:styleId="Style_117" w:type="paragraph">
    <w:name w:val="WW-Absatz-Standardschriftart11111111111111111111111111"/>
    <w:link w:val="Style_117_ch"/>
  </w:style>
  <w:style w:styleId="Style_117_ch" w:type="character">
    <w:name w:val="WW-Absatz-Standardschriftart11111111111111111111111111"/>
    <w:link w:val="Style_117"/>
  </w:style>
  <w:style w:styleId="Style_118" w:type="paragraph">
    <w:name w:val="Символ нумерации"/>
    <w:link w:val="Style_118_ch"/>
  </w:style>
  <w:style w:styleId="Style_118_ch" w:type="character">
    <w:name w:val="Символ нумерации"/>
    <w:link w:val="Style_118"/>
  </w:style>
  <w:style w:styleId="Style_119" w:type="paragraph">
    <w:name w:val="WW-Absatz-Standardschriftart111111111111111111111"/>
    <w:link w:val="Style_119_ch"/>
  </w:style>
  <w:style w:styleId="Style_119_ch" w:type="character">
    <w:name w:val="WW-Absatz-Standardschriftart111111111111111111111"/>
    <w:link w:val="Style_119"/>
  </w:style>
  <w:style w:styleId="Style_120" w:type="paragraph">
    <w:name w:val="Title"/>
    <w:next w:val="Style_10"/>
    <w:link w:val="Style_120_ch"/>
    <w:uiPriority w:val="10"/>
    <w:qFormat/>
    <w:pPr>
      <w:spacing w:after="567" w:before="567"/>
      <w:ind/>
      <w:jc w:val="center"/>
    </w:pPr>
    <w:rPr>
      <w:rFonts w:ascii="XO Thames" w:hAnsi="XO Thames"/>
      <w:b w:val="1"/>
      <w:caps w:val="1"/>
      <w:sz w:val="40"/>
    </w:rPr>
  </w:style>
  <w:style w:styleId="Style_120_ch" w:type="character">
    <w:name w:val="Title"/>
    <w:link w:val="Style_120"/>
    <w:rPr>
      <w:rFonts w:ascii="XO Thames" w:hAnsi="XO Thames"/>
      <w:b w:val="1"/>
      <w:caps w:val="1"/>
      <w:sz w:val="40"/>
    </w:rPr>
  </w:style>
  <w:style w:styleId="Style_121" w:type="paragraph">
    <w:name w:val="heading 4"/>
    <w:basedOn w:val="Style_10"/>
    <w:next w:val="Style_10"/>
    <w:link w:val="Style_121_ch"/>
    <w:uiPriority w:val="9"/>
    <w:qFormat/>
    <w:pPr>
      <w:keepNext w:val="1"/>
      <w:numPr>
        <w:ilvl w:val="3"/>
        <w:numId w:val="1"/>
      </w:numPr>
      <w:ind/>
      <w:jc w:val="center"/>
      <w:outlineLvl w:val="3"/>
    </w:pPr>
    <w:rPr>
      <w:b w:val="1"/>
      <w:sz w:val="48"/>
    </w:rPr>
  </w:style>
  <w:style w:styleId="Style_121_ch" w:type="character">
    <w:name w:val="heading 4"/>
    <w:basedOn w:val="Style_10_ch"/>
    <w:link w:val="Style_121"/>
    <w:rPr>
      <w:b w:val="1"/>
      <w:sz w:val="48"/>
    </w:rPr>
  </w:style>
  <w:style w:styleId="Style_122" w:type="paragraph">
    <w:name w:val="WW8Num2z4"/>
    <w:link w:val="Style_122_ch"/>
  </w:style>
  <w:style w:styleId="Style_122_ch" w:type="character">
    <w:name w:val="WW8Num2z4"/>
    <w:link w:val="Style_122"/>
  </w:style>
  <w:style w:styleId="Style_123" w:type="paragraph">
    <w:name w:val="Стиль"/>
    <w:link w:val="Style_123_ch"/>
    <w:pPr>
      <w:widowControl w:val="0"/>
      <w:ind w:firstLine="720" w:left="0" w:right="0"/>
      <w:jc w:val="both"/>
    </w:pPr>
    <w:rPr>
      <w:rFonts w:ascii="Arial" w:hAnsi="Arial"/>
      <w:color w:val="000000"/>
      <w:sz w:val="24"/>
    </w:rPr>
  </w:style>
  <w:style w:styleId="Style_123_ch" w:type="character">
    <w:name w:val="Стиль"/>
    <w:link w:val="Style_123"/>
    <w:rPr>
      <w:rFonts w:ascii="Arial" w:hAnsi="Arial"/>
      <w:color w:val="000000"/>
      <w:sz w:val="24"/>
    </w:rPr>
  </w:style>
  <w:style w:styleId="Style_124" w:type="paragraph">
    <w:name w:val="Текст1"/>
    <w:basedOn w:val="Style_10"/>
    <w:link w:val="Style_124_ch"/>
    <w:rPr>
      <w:rFonts w:ascii="Courier New" w:hAnsi="Courier New"/>
      <w:sz w:val="20"/>
    </w:rPr>
  </w:style>
  <w:style w:styleId="Style_124_ch" w:type="character">
    <w:name w:val="Текст1"/>
    <w:basedOn w:val="Style_10_ch"/>
    <w:link w:val="Style_124"/>
    <w:rPr>
      <w:rFonts w:ascii="Courier New" w:hAnsi="Courier New"/>
      <w:sz w:val="20"/>
    </w:rPr>
  </w:style>
  <w:style w:styleId="Style_5" w:type="paragraph">
    <w:name w:val="heading 2"/>
    <w:basedOn w:val="Style_10"/>
    <w:next w:val="Style_10"/>
    <w:link w:val="Style_5_ch"/>
    <w:uiPriority w:val="9"/>
    <w:qFormat/>
    <w:pPr>
      <w:keepNext w:val="1"/>
      <w:numPr>
        <w:ilvl w:val="1"/>
        <w:numId w:val="1"/>
      </w:numPr>
      <w:ind/>
      <w:jc w:val="center"/>
      <w:outlineLvl w:val="1"/>
    </w:pPr>
    <w:rPr>
      <w:b w:val="1"/>
      <w:sz w:val="24"/>
    </w:rPr>
  </w:style>
  <w:style w:styleId="Style_5_ch" w:type="character">
    <w:name w:val="heading 2"/>
    <w:basedOn w:val="Style_10_ch"/>
    <w:link w:val="Style_5"/>
    <w:rPr>
      <w:b w:val="1"/>
      <w:sz w:val="24"/>
    </w:rPr>
  </w:style>
  <w:style w:styleId="Style_125" w:type="paragraph">
    <w:name w:val="WW-Absatz-Standardschriftart11111111111111"/>
    <w:link w:val="Style_125_ch"/>
  </w:style>
  <w:style w:styleId="Style_125_ch" w:type="character">
    <w:name w:val="WW-Absatz-Standardschriftart11111111111111"/>
    <w:link w:val="Style_125"/>
  </w:style>
  <w:style w:styleId="Style_126" w:type="paragraph">
    <w:name w:val="WW8Num1z0"/>
    <w:link w:val="Style_126_ch"/>
  </w:style>
  <w:style w:styleId="Style_126_ch" w:type="character">
    <w:name w:val="WW8Num1z0"/>
    <w:link w:val="Style_126"/>
  </w:style>
  <w:style w:styleId="Style_127" w:type="paragraph">
    <w:name w:val="WW8Num1z7"/>
    <w:link w:val="Style_127_ch"/>
  </w:style>
  <w:style w:styleId="Style_127_ch" w:type="character">
    <w:name w:val="WW8Num1z7"/>
    <w:link w:val="Style_127"/>
  </w:style>
  <w:style w:styleId="Style_128" w:type="paragraph">
    <w:name w:val="Font Style36"/>
    <w:basedOn w:val="Style_33"/>
    <w:link w:val="Style_128_ch"/>
    <w:rPr>
      <w:rFonts w:ascii="Times New Roman" w:hAnsi="Times New Roman"/>
      <w:b w:val="1"/>
    </w:rPr>
  </w:style>
  <w:style w:styleId="Style_128_ch" w:type="character">
    <w:name w:val="Font Style36"/>
    <w:basedOn w:val="Style_33_ch"/>
    <w:link w:val="Style_128"/>
    <w:rPr>
      <w:rFonts w:ascii="Times New Roman" w:hAnsi="Times New Roman"/>
      <w:b w:val="1"/>
    </w:rPr>
  </w:style>
  <w:style w:styleId="Style_129" w:type="paragraph">
    <w:name w:val="WW8Num2z8"/>
    <w:link w:val="Style_129_ch"/>
  </w:style>
  <w:style w:styleId="Style_129_ch" w:type="character">
    <w:name w:val="WW8Num2z8"/>
    <w:link w:val="Style_129"/>
  </w:style>
  <w:style w:styleId="Style_130" w:type="paragraph">
    <w:name w:val="heading 6"/>
    <w:basedOn w:val="Style_10"/>
    <w:next w:val="Style_10"/>
    <w:link w:val="Style_130_ch"/>
    <w:uiPriority w:val="9"/>
    <w:qFormat/>
    <w:pPr>
      <w:keepNext w:val="1"/>
      <w:numPr>
        <w:ilvl w:val="5"/>
        <w:numId w:val="1"/>
      </w:numPr>
      <w:ind/>
      <w:jc w:val="center"/>
      <w:outlineLvl w:val="5"/>
    </w:pPr>
    <w:rPr>
      <w:b w:val="1"/>
      <w:sz w:val="24"/>
    </w:rPr>
  </w:style>
  <w:style w:styleId="Style_130_ch" w:type="character">
    <w:name w:val="heading 6"/>
    <w:basedOn w:val="Style_10_ch"/>
    <w:link w:val="Style_130"/>
    <w:rPr>
      <w:b w:val="1"/>
      <w:sz w:val="24"/>
    </w:r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numbering.xml" Type="http://schemas.openxmlformats.org/officeDocument/2006/relationships/numbering"/>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2023-05-11T10:17:32Z</dcterms:modified>
</cp:coreProperties>
</file>